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F9" w:rsidRDefault="003828F9" w:rsidP="003828F9">
      <w:pPr>
        <w:spacing w:after="0"/>
        <w:jc w:val="center"/>
        <w:rPr>
          <w:b/>
        </w:rPr>
      </w:pPr>
      <w:r w:rsidRPr="00746953">
        <w:rPr>
          <w:b/>
        </w:rPr>
        <w:t>Protection and Monitoring Plans</w:t>
      </w:r>
      <w:r w:rsidR="00D07C88">
        <w:rPr>
          <w:b/>
        </w:rPr>
        <w:t xml:space="preserve"> for Human Subjects Research</w:t>
      </w:r>
    </w:p>
    <w:p w:rsidR="003828F9" w:rsidRDefault="003D3176" w:rsidP="003828F9">
      <w:pPr>
        <w:spacing w:after="0"/>
        <w:jc w:val="center"/>
      </w:pPr>
      <w:r>
        <w:rPr>
          <w:b/>
        </w:rPr>
        <w:t xml:space="preserve">Form E - </w:t>
      </w:r>
      <w:r w:rsidR="003828F9">
        <w:rPr>
          <w:b/>
        </w:rPr>
        <w:t>of NIH Grant Applications</w:t>
      </w:r>
      <w:r>
        <w:rPr>
          <w:b/>
        </w:rPr>
        <w:t xml:space="preserve"> due </w:t>
      </w:r>
      <w:r w:rsidR="00511625">
        <w:rPr>
          <w:b/>
        </w:rPr>
        <w:t>on or after January 25, 20</w:t>
      </w:r>
      <w:r>
        <w:rPr>
          <w:b/>
        </w:rPr>
        <w:t>18</w:t>
      </w:r>
    </w:p>
    <w:p w:rsidR="003828F9" w:rsidRDefault="003828F9" w:rsidP="003828F9">
      <w:pPr>
        <w:spacing w:after="0"/>
      </w:pPr>
    </w:p>
    <w:p w:rsidR="003828F9" w:rsidRDefault="003828F9" w:rsidP="003828F9">
      <w:pPr>
        <w:spacing w:after="0"/>
      </w:pPr>
      <w:r>
        <w:t xml:space="preserve">For any proposed non-exempt study involving human subjects, NIH requires a Protection of Human Subjects attachment that is commensurate with the risks of the study, its size, and its complexity. Organize your attachment into sections, following the headings and </w:t>
      </w:r>
      <w:proofErr w:type="gramStart"/>
      <w:r>
        <w:t>specified</w:t>
      </w:r>
      <w:proofErr w:type="gramEnd"/>
      <w:r>
        <w:t xml:space="preserve"> order below, and discuss each of the points listed below. Start each section with the appropriate section heading</w:t>
      </w:r>
      <w:r w:rsidR="003D3176">
        <w:t xml:space="preserve">, </w:t>
      </w:r>
      <w:r>
        <w:t xml:space="preserve">Risks to Human Subjects, Adequacy of Protection </w:t>
      </w:r>
      <w:proofErr w:type="gramStart"/>
      <w:r>
        <w:t>Against</w:t>
      </w:r>
      <w:proofErr w:type="gramEnd"/>
      <w:r>
        <w:t xml:space="preserve"> Risks, </w:t>
      </w:r>
      <w:r w:rsidR="003D3176">
        <w:t xml:space="preserve">etc. </w:t>
      </w:r>
      <w:r>
        <w:t>If the study is multicenter, discuss use of a single IRB for</w:t>
      </w:r>
      <w:r w:rsidR="003D3176">
        <w:t xml:space="preserve"> ethical</w:t>
      </w:r>
      <w:r>
        <w:t xml:space="preserve"> review of all sites. If the study is a clinical trial (per the NIH definition), complete sections on data and safety mon</w:t>
      </w:r>
      <w:r w:rsidR="00064B42">
        <w:t>itoring and a DSMB</w:t>
      </w:r>
      <w:r>
        <w:t xml:space="preserve">. For detailed information, see </w:t>
      </w:r>
      <w:hyperlink r:id="rId5" w:history="1">
        <w:r w:rsidR="00284CFA" w:rsidRPr="00DF6FF9">
          <w:rPr>
            <w:rStyle w:val="Hyperlink"/>
          </w:rPr>
          <w:t>https://grants.nih.gov/grants/how-to-apply-application-guide/forms-e/general/g.500-phs-human-subjects-and-clinical-trials-information.htm</w:t>
        </w:r>
      </w:hyperlink>
      <w:r w:rsidR="00284CFA">
        <w:t xml:space="preserve"> </w:t>
      </w:r>
    </w:p>
    <w:p w:rsidR="003D3176" w:rsidRDefault="003D3176" w:rsidP="003828F9">
      <w:pPr>
        <w:spacing w:after="0"/>
      </w:pPr>
    </w:p>
    <w:p w:rsidR="003D3176" w:rsidRDefault="003D3176" w:rsidP="003D3176">
      <w:pPr>
        <w:spacing w:after="0"/>
      </w:pPr>
      <w:r>
        <w:t>To receive guidance on the protection of h</w:t>
      </w:r>
      <w:r w:rsidRPr="001D7D06">
        <w:t xml:space="preserve">uman </w:t>
      </w:r>
      <w:r>
        <w:t>s</w:t>
      </w:r>
      <w:r w:rsidRPr="001D7D06">
        <w:t>ubjects</w:t>
      </w:r>
      <w:r>
        <w:t xml:space="preserve"> or guidance in the development of a monitoring plan,</w:t>
      </w:r>
      <w:r w:rsidRPr="001D7D06">
        <w:t xml:space="preserve"> contact Marie Rape at 919-966-6844 or </w:t>
      </w:r>
      <w:hyperlink r:id="rId6" w:history="1">
        <w:r w:rsidRPr="001D7D06">
          <w:rPr>
            <w:rStyle w:val="Hyperlink"/>
          </w:rPr>
          <w:t>marie_rape@med.unc.edu</w:t>
        </w:r>
      </w:hyperlink>
      <w:r w:rsidRPr="001D7D06">
        <w:t>.</w:t>
      </w:r>
      <w:r>
        <w:t xml:space="preserve"> </w:t>
      </w:r>
    </w:p>
    <w:p w:rsidR="003D3176" w:rsidRDefault="003D3176" w:rsidP="003828F9">
      <w:pPr>
        <w:spacing w:after="0"/>
        <w:rPr>
          <w:b/>
        </w:rPr>
      </w:pPr>
    </w:p>
    <w:p w:rsidR="00D51785" w:rsidRDefault="003828F9" w:rsidP="00D51785">
      <w:pPr>
        <w:spacing w:after="0"/>
        <w:rPr>
          <w:b/>
        </w:rPr>
      </w:pPr>
      <w:r w:rsidRPr="00254C19">
        <w:rPr>
          <w:b/>
        </w:rPr>
        <w:t>3</w:t>
      </w:r>
      <w:r w:rsidR="00334BDB">
        <w:rPr>
          <w:b/>
        </w:rPr>
        <w:t xml:space="preserve"> - Protection and Monitoring Plans</w:t>
      </w:r>
      <w:r w:rsidR="00254C19">
        <w:rPr>
          <w:b/>
        </w:rPr>
        <w:t xml:space="preserve">: </w:t>
      </w:r>
      <w:r w:rsidR="00D51785" w:rsidRPr="00254C19">
        <w:t xml:space="preserve">For more </w:t>
      </w:r>
      <w:r w:rsidR="00D51785">
        <w:t xml:space="preserve">information on protection of human subjects, see </w:t>
      </w:r>
      <w:hyperlink r:id="rId7" w:history="1">
        <w:r w:rsidR="00430DD8" w:rsidRPr="00341F67">
          <w:rPr>
            <w:rStyle w:val="Hyperlink"/>
          </w:rPr>
          <w:t>https://humansubjects.nih.gov/sites/hs/public_files/preparing_the_human_subjects_section.pdf</w:t>
        </w:r>
      </w:hyperlink>
      <w:r w:rsidR="00430DD8">
        <w:t xml:space="preserve"> </w:t>
      </w:r>
    </w:p>
    <w:p w:rsidR="00E577BD" w:rsidRDefault="00E577BD" w:rsidP="003D3176">
      <w:pPr>
        <w:spacing w:after="0"/>
        <w:rPr>
          <w:b/>
        </w:rPr>
      </w:pPr>
    </w:p>
    <w:p w:rsidR="00254C19" w:rsidRPr="00254C19" w:rsidRDefault="00334BDB" w:rsidP="003D3176">
      <w:pPr>
        <w:spacing w:after="0"/>
        <w:rPr>
          <w:b/>
        </w:rPr>
      </w:pPr>
      <w:r>
        <w:rPr>
          <w:b/>
        </w:rPr>
        <w:t>3.1 Protection of Human Subjects:</w:t>
      </w:r>
    </w:p>
    <w:p w:rsidR="003828F9" w:rsidRPr="00254C19" w:rsidRDefault="003828F9" w:rsidP="00254C19">
      <w:pPr>
        <w:pStyle w:val="ListParagraph"/>
        <w:spacing w:after="0"/>
        <w:ind w:left="0"/>
        <w:rPr>
          <w:b/>
        </w:rPr>
      </w:pPr>
      <w:r w:rsidRPr="00254C19">
        <w:rPr>
          <w:b/>
        </w:rPr>
        <w:t xml:space="preserve">1. Risks to Humans Subjects </w:t>
      </w:r>
    </w:p>
    <w:p w:rsidR="00254C19" w:rsidRPr="00254C19" w:rsidRDefault="00254C19" w:rsidP="00254C19">
      <w:pPr>
        <w:spacing w:after="0" w:line="240" w:lineRule="auto"/>
        <w:outlineLvl w:val="3"/>
        <w:rPr>
          <w:rFonts w:eastAsia="Times New Roman" w:cs="Times New Roman"/>
          <w:b/>
          <w:bCs/>
        </w:rPr>
      </w:pPr>
      <w:r w:rsidRPr="00254C19">
        <w:rPr>
          <w:rFonts w:eastAsia="Times New Roman" w:cs="Times New Roman"/>
          <w:b/>
          <w:bCs/>
        </w:rPr>
        <w:t>a. Human Subjects Involvement, Characteristics, and Design</w:t>
      </w:r>
    </w:p>
    <w:p w:rsidR="00254C19" w:rsidRPr="00254C19" w:rsidRDefault="00254C19" w:rsidP="00254C19">
      <w:pPr>
        <w:numPr>
          <w:ilvl w:val="0"/>
          <w:numId w:val="3"/>
        </w:numPr>
        <w:spacing w:after="0" w:line="240" w:lineRule="auto"/>
        <w:rPr>
          <w:rFonts w:eastAsia="Times New Roman" w:cs="Times New Roman"/>
        </w:rPr>
      </w:pPr>
      <w:r w:rsidRPr="00254C19">
        <w:rPr>
          <w:rFonts w:eastAsia="Times New Roman" w:cs="Times New Roman"/>
        </w:rPr>
        <w:t>Briefly describe the overall study design.</w:t>
      </w:r>
    </w:p>
    <w:p w:rsidR="00254C19" w:rsidRPr="00254C19" w:rsidRDefault="00254C19" w:rsidP="00254C19">
      <w:pPr>
        <w:numPr>
          <w:ilvl w:val="0"/>
          <w:numId w:val="4"/>
        </w:numPr>
        <w:spacing w:after="0" w:line="240" w:lineRule="auto"/>
        <w:rPr>
          <w:rFonts w:eastAsia="Times New Roman" w:cs="Times New Roman"/>
        </w:rPr>
      </w:pPr>
      <w:r w:rsidRPr="00254C19">
        <w:rPr>
          <w:rFonts w:eastAsia="Times New Roman" w:cs="Times New Roman"/>
        </w:rPr>
        <w:t xml:space="preserve">Describe the subject population(s) to be included in the study; </w:t>
      </w:r>
      <w:r w:rsidR="00E2290D">
        <w:rPr>
          <w:rFonts w:eastAsia="Times New Roman" w:cs="Times New Roman"/>
        </w:rPr>
        <w:t xml:space="preserve">vulnerable populations; </w:t>
      </w:r>
      <w:r w:rsidR="00E2290D" w:rsidRPr="00254C19">
        <w:rPr>
          <w:rFonts w:eastAsia="Times New Roman" w:cs="Times New Roman"/>
        </w:rPr>
        <w:t xml:space="preserve">the procedures for assignment to a study group, and </w:t>
      </w:r>
      <w:r w:rsidRPr="00254C19">
        <w:rPr>
          <w:rFonts w:eastAsia="Times New Roman" w:cs="Times New Roman"/>
        </w:rPr>
        <w:t>anticipated numbers of subjects for each study group.</w:t>
      </w:r>
    </w:p>
    <w:p w:rsidR="00254C19" w:rsidRPr="00254C19" w:rsidRDefault="00254C19" w:rsidP="00254C19">
      <w:pPr>
        <w:numPr>
          <w:ilvl w:val="0"/>
          <w:numId w:val="5"/>
        </w:numPr>
        <w:spacing w:after="0" w:line="240" w:lineRule="auto"/>
        <w:rPr>
          <w:rFonts w:eastAsia="Times New Roman" w:cs="Times New Roman"/>
        </w:rPr>
      </w:pPr>
      <w:r w:rsidRPr="00254C19">
        <w:rPr>
          <w:rFonts w:eastAsia="Times New Roman" w:cs="Times New Roman"/>
        </w:rPr>
        <w:t xml:space="preserve">List any collaborating sites where human subjects research will be performed, and describe the role of those sites and collaborating investigators in performing the proposed research. </w:t>
      </w:r>
    </w:p>
    <w:p w:rsidR="00254C19" w:rsidRPr="00254C19" w:rsidRDefault="00254C19" w:rsidP="00254C19">
      <w:pPr>
        <w:spacing w:after="0" w:line="240" w:lineRule="auto"/>
        <w:outlineLvl w:val="3"/>
        <w:rPr>
          <w:rFonts w:eastAsia="Times New Roman" w:cs="Times New Roman"/>
          <w:b/>
          <w:bCs/>
        </w:rPr>
      </w:pPr>
      <w:r w:rsidRPr="00254C19">
        <w:rPr>
          <w:rFonts w:eastAsia="Times New Roman" w:cs="Times New Roman"/>
          <w:b/>
          <w:bCs/>
        </w:rPr>
        <w:t>b. Study Procedures, Materials, and Potential Risks</w:t>
      </w:r>
    </w:p>
    <w:p w:rsidR="00254C19" w:rsidRPr="00254C19" w:rsidRDefault="00254C19" w:rsidP="00254C19">
      <w:pPr>
        <w:numPr>
          <w:ilvl w:val="0"/>
          <w:numId w:val="6"/>
        </w:numPr>
        <w:spacing w:after="0" w:line="240" w:lineRule="auto"/>
        <w:rPr>
          <w:rFonts w:eastAsia="Times New Roman" w:cs="Times New Roman"/>
        </w:rPr>
      </w:pPr>
      <w:r w:rsidRPr="00254C19">
        <w:rPr>
          <w:rFonts w:eastAsia="Times New Roman" w:cs="Times New Roman"/>
        </w:rPr>
        <w:t xml:space="preserve">Describe all planned research procedures (interventions and interactions) involving study subjects; how research material, including </w:t>
      </w:r>
      <w:proofErr w:type="spellStart"/>
      <w:r w:rsidRPr="00254C19">
        <w:rPr>
          <w:rFonts w:eastAsia="Times New Roman" w:cs="Times New Roman"/>
        </w:rPr>
        <w:t>biospecimens</w:t>
      </w:r>
      <w:proofErr w:type="spellEnd"/>
      <w:r w:rsidRPr="00254C19">
        <w:rPr>
          <w:rFonts w:eastAsia="Times New Roman" w:cs="Times New Roman"/>
        </w:rPr>
        <w:t xml:space="preserve">, data, and/or records, will be obtained; and whether any private identifiable information will be collected in the proposed research project. </w:t>
      </w:r>
    </w:p>
    <w:p w:rsidR="00254C19" w:rsidRPr="00254C19" w:rsidRDefault="00254C19" w:rsidP="00254C19">
      <w:pPr>
        <w:numPr>
          <w:ilvl w:val="0"/>
          <w:numId w:val="7"/>
        </w:numPr>
        <w:spacing w:after="0" w:line="240" w:lineRule="auto"/>
        <w:rPr>
          <w:rFonts w:eastAsia="Times New Roman" w:cs="Times New Roman"/>
        </w:rPr>
      </w:pPr>
      <w:r w:rsidRPr="00254C19">
        <w:rPr>
          <w:rFonts w:eastAsia="Times New Roman" w:cs="Times New Roman"/>
        </w:rPr>
        <w:t xml:space="preserve">For studies that will include the use of previously collected </w:t>
      </w:r>
      <w:proofErr w:type="spellStart"/>
      <w:r w:rsidRPr="00254C19">
        <w:rPr>
          <w:rFonts w:eastAsia="Times New Roman" w:cs="Times New Roman"/>
        </w:rPr>
        <w:t>biospecimens</w:t>
      </w:r>
      <w:proofErr w:type="spellEnd"/>
      <w:r w:rsidRPr="00254C19">
        <w:rPr>
          <w:rFonts w:eastAsia="Times New Roman" w:cs="Times New Roman"/>
        </w:rPr>
        <w:t xml:space="preserve">, data or records, describe the source of these materials, whether these can be linked with living individuals, and who will </w:t>
      </w:r>
      <w:r w:rsidR="00E2290D">
        <w:rPr>
          <w:rFonts w:eastAsia="Times New Roman" w:cs="Times New Roman"/>
        </w:rPr>
        <w:t>have access</w:t>
      </w:r>
      <w:r w:rsidRPr="00254C19">
        <w:rPr>
          <w:rFonts w:eastAsia="Times New Roman" w:cs="Times New Roman"/>
        </w:rPr>
        <w:t xml:space="preserve"> </w:t>
      </w:r>
      <w:r w:rsidR="00E2290D">
        <w:rPr>
          <w:rFonts w:eastAsia="Times New Roman" w:cs="Times New Roman"/>
        </w:rPr>
        <w:t xml:space="preserve">to identifiers or link to </w:t>
      </w:r>
      <w:r w:rsidRPr="00254C19">
        <w:rPr>
          <w:rFonts w:eastAsia="Times New Roman" w:cs="Times New Roman"/>
        </w:rPr>
        <w:t xml:space="preserve">the materials. </w:t>
      </w:r>
    </w:p>
    <w:p w:rsidR="00254C19" w:rsidRPr="00254C19" w:rsidRDefault="00254C19" w:rsidP="00254C19">
      <w:pPr>
        <w:numPr>
          <w:ilvl w:val="0"/>
          <w:numId w:val="8"/>
        </w:numPr>
        <w:spacing w:after="0" w:line="240" w:lineRule="auto"/>
        <w:rPr>
          <w:rFonts w:eastAsia="Times New Roman" w:cs="Times New Roman"/>
        </w:rPr>
      </w:pPr>
      <w:r w:rsidRPr="00254C19">
        <w:rPr>
          <w:rFonts w:eastAsia="Times New Roman" w:cs="Times New Roman"/>
        </w:rPr>
        <w:t xml:space="preserve">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 </w:t>
      </w:r>
    </w:p>
    <w:p w:rsidR="00254C19" w:rsidRPr="00254C19" w:rsidRDefault="00254C19" w:rsidP="00254C19">
      <w:pPr>
        <w:numPr>
          <w:ilvl w:val="0"/>
          <w:numId w:val="9"/>
        </w:numPr>
        <w:spacing w:after="0" w:line="240" w:lineRule="auto"/>
        <w:rPr>
          <w:rFonts w:eastAsia="Times New Roman" w:cs="Times New Roman"/>
        </w:rPr>
      </w:pPr>
      <w:r w:rsidRPr="00254C19">
        <w:rPr>
          <w:rFonts w:eastAsia="Times New Roman" w:cs="Times New Roman"/>
        </w:rPr>
        <w:t>Where appropriate, describe alternative treatments and procedures, including their risks and potential benefits. When alternative treatments or procedures are possible, make the rationale for the proposed approach clear.</w:t>
      </w:r>
    </w:p>
    <w:p w:rsidR="00254C19" w:rsidRPr="00254C19" w:rsidRDefault="00254C19" w:rsidP="00254C19">
      <w:pPr>
        <w:pStyle w:val="ListParagraph"/>
        <w:spacing w:after="0"/>
        <w:ind w:left="0"/>
      </w:pPr>
    </w:p>
    <w:p w:rsidR="003828F9" w:rsidRPr="00254C19" w:rsidRDefault="003828F9" w:rsidP="00254C19">
      <w:pPr>
        <w:pStyle w:val="ListParagraph"/>
        <w:spacing w:after="0"/>
        <w:ind w:left="0"/>
        <w:rPr>
          <w:b/>
        </w:rPr>
      </w:pPr>
      <w:r w:rsidRPr="00254C19">
        <w:rPr>
          <w:b/>
        </w:rPr>
        <w:t xml:space="preserve">2. Adequacy of Protection </w:t>
      </w:r>
      <w:proofErr w:type="gramStart"/>
      <w:r w:rsidRPr="00254C19">
        <w:rPr>
          <w:b/>
        </w:rPr>
        <w:t>Against</w:t>
      </w:r>
      <w:proofErr w:type="gramEnd"/>
      <w:r w:rsidRPr="00254C19">
        <w:rPr>
          <w:b/>
        </w:rPr>
        <w:t xml:space="preserve"> Risks</w:t>
      </w:r>
    </w:p>
    <w:p w:rsidR="00254C19" w:rsidRPr="00254C19" w:rsidRDefault="00254C19" w:rsidP="00254C19">
      <w:pPr>
        <w:pStyle w:val="Heading4"/>
        <w:spacing w:before="0" w:beforeAutospacing="0" w:after="0" w:afterAutospacing="0"/>
        <w:rPr>
          <w:rFonts w:asciiTheme="minorHAnsi" w:hAnsiTheme="minorHAnsi"/>
          <w:sz w:val="22"/>
          <w:szCs w:val="22"/>
        </w:rPr>
      </w:pPr>
      <w:r w:rsidRPr="00254C19">
        <w:rPr>
          <w:rFonts w:asciiTheme="minorHAnsi" w:hAnsiTheme="minorHAnsi"/>
          <w:sz w:val="22"/>
          <w:szCs w:val="22"/>
        </w:rPr>
        <w:t>a. Informed Consent and Assent</w:t>
      </w:r>
    </w:p>
    <w:p w:rsidR="00254C19" w:rsidRDefault="00254C19" w:rsidP="00254C19">
      <w:pPr>
        <w:numPr>
          <w:ilvl w:val="0"/>
          <w:numId w:val="10"/>
        </w:numPr>
        <w:spacing w:after="0" w:line="240" w:lineRule="auto"/>
      </w:pPr>
      <w:r w:rsidRPr="00254C19">
        <w:t xml:space="preserve">Describe </w:t>
      </w:r>
      <w:r w:rsidR="00E2290D">
        <w:t>recruitment of participants in the research</w:t>
      </w:r>
      <w:r w:rsidRPr="00254C19">
        <w:t xml:space="preserve">. </w:t>
      </w:r>
      <w:r w:rsidR="00E2290D">
        <w:t xml:space="preserve">Describe </w:t>
      </w:r>
      <w:r w:rsidRPr="00254C19">
        <w:t>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w:t>
      </w:r>
      <w:bookmarkStart w:id="0" w:name="_GoBack"/>
      <w:bookmarkEnd w:id="0"/>
      <w:r w:rsidRPr="00254C19">
        <w:t xml:space="preserve"> and the plans for obtaining consent from a legally authorized representative for adult subjects not able to consent. </w:t>
      </w:r>
    </w:p>
    <w:p w:rsidR="00254C19" w:rsidRPr="00254C19" w:rsidRDefault="00254C19" w:rsidP="00254C19">
      <w:pPr>
        <w:numPr>
          <w:ilvl w:val="0"/>
          <w:numId w:val="10"/>
        </w:numPr>
        <w:spacing w:after="0" w:line="240" w:lineRule="auto"/>
      </w:pPr>
      <w:r w:rsidRPr="00254C19">
        <w:rPr>
          <w:rStyle w:val="Strong"/>
          <w:b w:val="0"/>
        </w:rPr>
        <w:lastRenderedPageBreak/>
        <w:t>For research involving children:</w:t>
      </w:r>
      <w:r w:rsidRPr="00254C19">
        <w:t xml:space="preserve"> If the proposed studies will include children, describe the process for meeting HHS regulatory requirements for parental permission and child ass</w:t>
      </w:r>
      <w:r>
        <w:t>ent.</w:t>
      </w:r>
    </w:p>
    <w:p w:rsidR="00D3186A" w:rsidRDefault="00254C19" w:rsidP="00254C19">
      <w:pPr>
        <w:numPr>
          <w:ilvl w:val="0"/>
          <w:numId w:val="12"/>
        </w:numPr>
        <w:spacing w:after="0" w:line="240" w:lineRule="auto"/>
      </w:pPr>
      <w:r w:rsidRPr="00254C19">
        <w:t xml:space="preserve">If a waiver of some or all of the elements of informed consent will be sought, provide justification for the waiver. </w:t>
      </w:r>
    </w:p>
    <w:p w:rsidR="00254C19" w:rsidRPr="00254C19" w:rsidRDefault="00254C19" w:rsidP="00254C19">
      <w:pPr>
        <w:numPr>
          <w:ilvl w:val="0"/>
          <w:numId w:val="12"/>
        </w:numPr>
        <w:spacing w:after="0" w:line="240" w:lineRule="auto"/>
      </w:pPr>
      <w:r w:rsidRPr="00254C19">
        <w:t>Do not submit informed consent document(s) with your application unless requested to do so.</w:t>
      </w:r>
    </w:p>
    <w:p w:rsidR="00254C19" w:rsidRPr="00254C19" w:rsidRDefault="00254C19" w:rsidP="00254C19">
      <w:pPr>
        <w:pStyle w:val="Heading4"/>
        <w:spacing w:before="0" w:beforeAutospacing="0" w:after="0" w:afterAutospacing="0"/>
        <w:rPr>
          <w:rFonts w:asciiTheme="minorHAnsi" w:hAnsiTheme="minorHAnsi"/>
          <w:sz w:val="22"/>
          <w:szCs w:val="22"/>
        </w:rPr>
      </w:pPr>
      <w:r w:rsidRPr="00254C19">
        <w:rPr>
          <w:rFonts w:asciiTheme="minorHAnsi" w:hAnsiTheme="minorHAnsi"/>
          <w:sz w:val="22"/>
          <w:szCs w:val="22"/>
        </w:rPr>
        <w:t xml:space="preserve">b. Protections </w:t>
      </w:r>
      <w:proofErr w:type="gramStart"/>
      <w:r w:rsidRPr="00254C19">
        <w:rPr>
          <w:rFonts w:asciiTheme="minorHAnsi" w:hAnsiTheme="minorHAnsi"/>
          <w:sz w:val="22"/>
          <w:szCs w:val="22"/>
        </w:rPr>
        <w:t>Against</w:t>
      </w:r>
      <w:proofErr w:type="gramEnd"/>
      <w:r w:rsidRPr="00254C19">
        <w:rPr>
          <w:rFonts w:asciiTheme="minorHAnsi" w:hAnsiTheme="minorHAnsi"/>
          <w:sz w:val="22"/>
          <w:szCs w:val="22"/>
        </w:rPr>
        <w:t xml:space="preserve"> Risk</w:t>
      </w:r>
    </w:p>
    <w:p w:rsidR="00254C19" w:rsidRPr="00254C19" w:rsidRDefault="00254C19" w:rsidP="00254C19">
      <w:pPr>
        <w:numPr>
          <w:ilvl w:val="0"/>
          <w:numId w:val="13"/>
        </w:numPr>
        <w:spacing w:after="0" w:line="240" w:lineRule="auto"/>
      </w:pPr>
      <w:r w:rsidRPr="00254C19">
        <w:t>Describe planned strategies for protecting against or minimizing all potential risks identified, including strategies to manage and protect the privacy of participants and confidentiality of research data.</w:t>
      </w:r>
    </w:p>
    <w:p w:rsidR="00254C19" w:rsidRPr="00254C19" w:rsidRDefault="00254C19" w:rsidP="00254C19">
      <w:pPr>
        <w:numPr>
          <w:ilvl w:val="0"/>
          <w:numId w:val="14"/>
        </w:numPr>
        <w:spacing w:after="0" w:line="240" w:lineRule="auto"/>
      </w:pPr>
      <w:r w:rsidRPr="00254C19">
        <w:t xml:space="preserve">Where appropriate, discuss plans for ensuring necessary medical or professional intervention in the event of adverse effects on participants. </w:t>
      </w:r>
    </w:p>
    <w:p w:rsidR="00254C19" w:rsidRPr="00254C19" w:rsidRDefault="00254C19" w:rsidP="00254C19">
      <w:pPr>
        <w:numPr>
          <w:ilvl w:val="0"/>
          <w:numId w:val="15"/>
        </w:numPr>
        <w:spacing w:after="0" w:line="240" w:lineRule="auto"/>
      </w:pPr>
      <w:r w:rsidRPr="00254C19">
        <w:t xml:space="preserve">Describe plans for handling incidental findings, such as those from research imaging, screening tests, or paternity tests. </w:t>
      </w:r>
    </w:p>
    <w:p w:rsidR="00430DD8" w:rsidRDefault="00254C19" w:rsidP="00254C19">
      <w:pPr>
        <w:pStyle w:val="Heading4"/>
        <w:spacing w:before="0" w:beforeAutospacing="0" w:after="0" w:afterAutospacing="0"/>
        <w:rPr>
          <w:rFonts w:asciiTheme="minorHAnsi" w:hAnsiTheme="minorHAnsi"/>
          <w:b w:val="0"/>
          <w:sz w:val="22"/>
          <w:szCs w:val="22"/>
        </w:rPr>
      </w:pPr>
      <w:r w:rsidRPr="00254C19">
        <w:rPr>
          <w:rFonts w:asciiTheme="minorHAnsi" w:hAnsiTheme="minorHAnsi"/>
          <w:sz w:val="22"/>
          <w:szCs w:val="22"/>
        </w:rPr>
        <w:t>c. Vulnerable Subjects, if relevant to your study</w:t>
      </w:r>
      <w:r>
        <w:rPr>
          <w:rFonts w:asciiTheme="minorHAnsi" w:hAnsiTheme="minorHAnsi"/>
          <w:sz w:val="22"/>
          <w:szCs w:val="22"/>
        </w:rPr>
        <w:t>:</w:t>
      </w:r>
      <w:r w:rsidRPr="00254C19">
        <w:rPr>
          <w:rFonts w:asciiTheme="minorHAnsi" w:hAnsiTheme="minorHAnsi"/>
          <w:b w:val="0"/>
          <w:sz w:val="22"/>
          <w:szCs w:val="22"/>
        </w:rPr>
        <w:t xml:space="preserve"> </w:t>
      </w:r>
    </w:p>
    <w:p w:rsidR="00E2290D" w:rsidRDefault="00254C19" w:rsidP="00430DD8">
      <w:pPr>
        <w:pStyle w:val="Heading4"/>
        <w:numPr>
          <w:ilvl w:val="0"/>
          <w:numId w:val="19"/>
        </w:numPr>
        <w:spacing w:before="0" w:beforeAutospacing="0" w:after="0" w:afterAutospacing="0"/>
        <w:rPr>
          <w:rFonts w:asciiTheme="minorHAnsi" w:hAnsiTheme="minorHAnsi"/>
          <w:b w:val="0"/>
          <w:sz w:val="22"/>
          <w:szCs w:val="22"/>
        </w:rPr>
      </w:pPr>
      <w:r w:rsidRPr="00254C19">
        <w:rPr>
          <w:rFonts w:asciiTheme="minorHAnsi" w:hAnsiTheme="minorHAnsi"/>
          <w:b w:val="0"/>
          <w:sz w:val="22"/>
          <w:szCs w:val="22"/>
        </w:rPr>
        <w:t>Explain the rationale for the involvement of special vulnerable popul</w:t>
      </w:r>
      <w:r w:rsidR="00430DD8">
        <w:rPr>
          <w:rFonts w:asciiTheme="minorHAnsi" w:hAnsiTheme="minorHAnsi"/>
          <w:b w:val="0"/>
          <w:sz w:val="22"/>
          <w:szCs w:val="22"/>
        </w:rPr>
        <w:t>ations, such as fetuses, neonat</w:t>
      </w:r>
      <w:r w:rsidR="008D418A">
        <w:rPr>
          <w:rFonts w:asciiTheme="minorHAnsi" w:hAnsiTheme="minorHAnsi"/>
          <w:b w:val="0"/>
          <w:sz w:val="22"/>
          <w:szCs w:val="22"/>
        </w:rPr>
        <w:t>e</w:t>
      </w:r>
      <w:r w:rsidRPr="00254C19">
        <w:rPr>
          <w:rFonts w:asciiTheme="minorHAnsi" w:hAnsiTheme="minorHAnsi"/>
          <w:b w:val="0"/>
          <w:sz w:val="22"/>
          <w:szCs w:val="22"/>
        </w:rPr>
        <w:t xml:space="preserve">s, pregnant women, children, prisoners, institutionalized individuals, or others who </w:t>
      </w:r>
      <w:proofErr w:type="gramStart"/>
      <w:r w:rsidRPr="00254C19">
        <w:rPr>
          <w:rFonts w:asciiTheme="minorHAnsi" w:hAnsiTheme="minorHAnsi"/>
          <w:b w:val="0"/>
          <w:sz w:val="22"/>
          <w:szCs w:val="22"/>
        </w:rPr>
        <w:t>may be considered</w:t>
      </w:r>
      <w:proofErr w:type="gramEnd"/>
      <w:r w:rsidRPr="00254C19">
        <w:rPr>
          <w:rFonts w:asciiTheme="minorHAnsi" w:hAnsiTheme="minorHAnsi"/>
          <w:b w:val="0"/>
          <w:sz w:val="22"/>
          <w:szCs w:val="22"/>
        </w:rPr>
        <w:t xml:space="preserve"> vulnerable populations.</w:t>
      </w:r>
      <w:r w:rsidR="00E2290D">
        <w:rPr>
          <w:rFonts w:asciiTheme="minorHAnsi" w:hAnsiTheme="minorHAnsi"/>
          <w:b w:val="0"/>
          <w:sz w:val="22"/>
          <w:szCs w:val="22"/>
        </w:rPr>
        <w:t xml:space="preserve"> Describe additional protections for vulnerable subjects.</w:t>
      </w:r>
    </w:p>
    <w:p w:rsidR="00E2290D" w:rsidRPr="00254C19" w:rsidRDefault="00254C19" w:rsidP="00E2290D">
      <w:pPr>
        <w:pStyle w:val="outdent"/>
        <w:numPr>
          <w:ilvl w:val="0"/>
          <w:numId w:val="19"/>
        </w:numPr>
        <w:spacing w:before="0" w:beforeAutospacing="0" w:after="0" w:afterAutospacing="0"/>
        <w:rPr>
          <w:rFonts w:asciiTheme="minorHAnsi" w:hAnsiTheme="minorHAnsi"/>
          <w:sz w:val="22"/>
          <w:szCs w:val="22"/>
        </w:rPr>
      </w:pPr>
      <w:r w:rsidRPr="00E2290D">
        <w:rPr>
          <w:rFonts w:asciiTheme="minorHAnsi" w:hAnsiTheme="minorHAnsi"/>
          <w:sz w:val="22"/>
          <w:szCs w:val="22"/>
        </w:rPr>
        <w:t>'Prisoners' includes all subjects involuntarily incarcerated (for</w:t>
      </w:r>
      <w:r w:rsidR="00556CD6">
        <w:rPr>
          <w:rFonts w:asciiTheme="minorHAnsi" w:hAnsiTheme="minorHAnsi"/>
          <w:sz w:val="22"/>
          <w:szCs w:val="22"/>
        </w:rPr>
        <w:t xml:space="preserve"> example, in detention centers): </w:t>
      </w:r>
      <w:r w:rsidR="00E2290D" w:rsidRPr="00254C19">
        <w:rPr>
          <w:rFonts w:asciiTheme="minorHAnsi" w:hAnsiTheme="minorHAnsi"/>
          <w:sz w:val="22"/>
          <w:szCs w:val="22"/>
        </w:rPr>
        <w:t>describe how proposed research meets the additional regulatory requirements, protections, and plans to obtain OHRP certification for the involvement of prisoners in research.</w:t>
      </w:r>
    </w:p>
    <w:p w:rsidR="00254C19" w:rsidRPr="00E2290D" w:rsidRDefault="00254C19" w:rsidP="008D63BC">
      <w:pPr>
        <w:pStyle w:val="Heading4"/>
        <w:numPr>
          <w:ilvl w:val="0"/>
          <w:numId w:val="19"/>
        </w:numPr>
        <w:spacing w:before="0" w:beforeAutospacing="0" w:after="0" w:afterAutospacing="0"/>
        <w:rPr>
          <w:rFonts w:asciiTheme="minorHAnsi" w:hAnsiTheme="minorHAnsi"/>
          <w:b w:val="0"/>
          <w:sz w:val="22"/>
          <w:szCs w:val="22"/>
        </w:rPr>
      </w:pPr>
      <w:r w:rsidRPr="00E2290D">
        <w:rPr>
          <w:rStyle w:val="Emphasis"/>
          <w:rFonts w:asciiTheme="minorHAnsi" w:hAnsiTheme="minorHAnsi"/>
          <w:b w:val="0"/>
          <w:i w:val="0"/>
          <w:sz w:val="22"/>
          <w:szCs w:val="22"/>
        </w:rPr>
        <w:t>Pregnant Women, Fetuses, and Neonates or Children:</w:t>
      </w:r>
      <w:r w:rsidRPr="00E2290D">
        <w:rPr>
          <w:rStyle w:val="Emphasis"/>
          <w:rFonts w:asciiTheme="minorHAnsi" w:hAnsiTheme="minorHAnsi"/>
          <w:b w:val="0"/>
          <w:sz w:val="22"/>
          <w:szCs w:val="22"/>
        </w:rPr>
        <w:t xml:space="preserve"> </w:t>
      </w:r>
      <w:r w:rsidR="00E2290D">
        <w:rPr>
          <w:rStyle w:val="Emphasis"/>
          <w:rFonts w:asciiTheme="minorHAnsi" w:hAnsiTheme="minorHAnsi"/>
          <w:b w:val="0"/>
          <w:i w:val="0"/>
          <w:sz w:val="22"/>
          <w:szCs w:val="22"/>
        </w:rPr>
        <w:t xml:space="preserve">describe </w:t>
      </w:r>
      <w:r w:rsidRPr="00E2290D">
        <w:rPr>
          <w:rFonts w:asciiTheme="minorHAnsi" w:hAnsiTheme="minorHAnsi"/>
          <w:b w:val="0"/>
          <w:sz w:val="22"/>
          <w:szCs w:val="22"/>
        </w:rPr>
        <w:t>additional prot</w:t>
      </w:r>
      <w:r w:rsidR="00E2290D">
        <w:rPr>
          <w:rFonts w:asciiTheme="minorHAnsi" w:hAnsiTheme="minorHAnsi"/>
          <w:b w:val="0"/>
          <w:sz w:val="22"/>
          <w:szCs w:val="22"/>
        </w:rPr>
        <w:t xml:space="preserve">ections under Subparts B and D, </w:t>
      </w:r>
      <w:r w:rsidRPr="00E2290D">
        <w:rPr>
          <w:rFonts w:asciiTheme="minorHAnsi" w:hAnsiTheme="minorHAnsi"/>
          <w:b w:val="0"/>
          <w:sz w:val="22"/>
          <w:szCs w:val="22"/>
        </w:rPr>
        <w:t>provide a clear description of the risk level and additional protections necessary to meet the HHS regulatory requirements.</w:t>
      </w:r>
    </w:p>
    <w:p w:rsidR="00254C19" w:rsidRPr="00254C19" w:rsidRDefault="00254C19" w:rsidP="00254C19">
      <w:pPr>
        <w:pStyle w:val="ListParagraph"/>
        <w:spacing w:after="0"/>
        <w:ind w:left="0"/>
      </w:pPr>
    </w:p>
    <w:p w:rsidR="003828F9" w:rsidRPr="00254C19" w:rsidRDefault="003828F9" w:rsidP="00254C19">
      <w:pPr>
        <w:pStyle w:val="ListParagraph"/>
        <w:spacing w:after="0"/>
        <w:ind w:left="0"/>
        <w:rPr>
          <w:b/>
        </w:rPr>
      </w:pPr>
      <w:r w:rsidRPr="00254C19">
        <w:rPr>
          <w:b/>
        </w:rPr>
        <w:t>3. Potential Benefits</w:t>
      </w:r>
    </w:p>
    <w:p w:rsidR="00254C19" w:rsidRPr="00254C19" w:rsidRDefault="00254C19" w:rsidP="00254C19">
      <w:pPr>
        <w:numPr>
          <w:ilvl w:val="0"/>
          <w:numId w:val="20"/>
        </w:numPr>
        <w:spacing w:after="0" w:line="240" w:lineRule="auto"/>
        <w:rPr>
          <w:rFonts w:eastAsia="Times New Roman" w:cs="Times New Roman"/>
        </w:rPr>
      </w:pPr>
      <w:r w:rsidRPr="00254C19">
        <w:rPr>
          <w:rFonts w:eastAsia="Times New Roman" w:cs="Times New Roman"/>
        </w:rPr>
        <w:t>Discuss the potential benefits of the research to research participants and others.</w:t>
      </w:r>
    </w:p>
    <w:p w:rsidR="00254C19" w:rsidRPr="00254C19" w:rsidRDefault="00254C19" w:rsidP="00254C19">
      <w:pPr>
        <w:numPr>
          <w:ilvl w:val="0"/>
          <w:numId w:val="21"/>
        </w:numPr>
        <w:spacing w:after="0" w:line="240" w:lineRule="auto"/>
        <w:rPr>
          <w:rFonts w:eastAsia="Times New Roman" w:cs="Times New Roman"/>
        </w:rPr>
      </w:pPr>
      <w:r w:rsidRPr="00254C19">
        <w:rPr>
          <w:rFonts w:eastAsia="Times New Roman" w:cs="Times New Roman"/>
        </w:rPr>
        <w:t>Discuss why the risks to subjects are reasonable in relation to the anticipated benefits to research participants and others.</w:t>
      </w:r>
    </w:p>
    <w:p w:rsidR="00254C19" w:rsidRPr="00254C19" w:rsidRDefault="00430DD8" w:rsidP="00254C19">
      <w:pPr>
        <w:numPr>
          <w:ilvl w:val="0"/>
          <w:numId w:val="22"/>
        </w:numPr>
        <w:spacing w:after="0" w:line="240" w:lineRule="auto"/>
        <w:rPr>
          <w:rFonts w:eastAsia="Times New Roman" w:cs="Times New Roman"/>
        </w:rPr>
      </w:pPr>
      <w:r>
        <w:rPr>
          <w:rFonts w:eastAsia="Times New Roman" w:cs="Times New Roman"/>
        </w:rPr>
        <w:t xml:space="preserve">Monetary </w:t>
      </w:r>
      <w:r w:rsidR="00254C19" w:rsidRPr="00254C19">
        <w:rPr>
          <w:rFonts w:eastAsia="Times New Roman" w:cs="Times New Roman"/>
        </w:rPr>
        <w:t>compensation of subjects should not be presented as a benefit of participation in research.</w:t>
      </w:r>
    </w:p>
    <w:p w:rsidR="00254C19" w:rsidRPr="00254C19" w:rsidRDefault="00254C19" w:rsidP="00254C19">
      <w:pPr>
        <w:pStyle w:val="ListParagraph"/>
        <w:spacing w:after="0"/>
        <w:ind w:left="0"/>
      </w:pPr>
    </w:p>
    <w:p w:rsidR="003828F9" w:rsidRPr="00254C19" w:rsidRDefault="003828F9" w:rsidP="00254C19">
      <w:pPr>
        <w:pStyle w:val="ListParagraph"/>
        <w:spacing w:after="0"/>
        <w:ind w:left="0"/>
        <w:rPr>
          <w:b/>
        </w:rPr>
      </w:pPr>
      <w:r w:rsidRPr="00254C19">
        <w:rPr>
          <w:b/>
        </w:rPr>
        <w:t>4. Importance of Knowledge</w:t>
      </w:r>
    </w:p>
    <w:p w:rsidR="00254C19" w:rsidRPr="00254C19" w:rsidRDefault="00254C19" w:rsidP="00254C19">
      <w:pPr>
        <w:numPr>
          <w:ilvl w:val="0"/>
          <w:numId w:val="23"/>
        </w:numPr>
        <w:spacing w:after="0" w:line="240" w:lineRule="auto"/>
        <w:rPr>
          <w:rFonts w:eastAsia="Times New Roman" w:cs="Times New Roman"/>
        </w:rPr>
      </w:pPr>
      <w:r w:rsidRPr="00254C19">
        <w:rPr>
          <w:rFonts w:eastAsia="Times New Roman" w:cs="Times New Roman"/>
        </w:rPr>
        <w:t>Discuss the importance of the knowledge to be gained as a result of the proposed research.</w:t>
      </w:r>
    </w:p>
    <w:p w:rsidR="00254C19" w:rsidRPr="00254C19" w:rsidRDefault="00254C19" w:rsidP="00254C19">
      <w:pPr>
        <w:numPr>
          <w:ilvl w:val="0"/>
          <w:numId w:val="24"/>
        </w:numPr>
        <w:spacing w:after="0" w:line="240" w:lineRule="auto"/>
        <w:rPr>
          <w:rFonts w:eastAsia="Times New Roman" w:cs="Times New Roman"/>
        </w:rPr>
      </w:pPr>
      <w:r w:rsidRPr="00254C19">
        <w:rPr>
          <w:rFonts w:eastAsia="Times New Roman" w:cs="Times New Roman"/>
        </w:rPr>
        <w:t>Discuss why the risks to subjects are reasonable in relation to the importance of the knowledge that reasonably may be expected to result.</w:t>
      </w:r>
    </w:p>
    <w:p w:rsidR="003D3176" w:rsidRDefault="003D3176" w:rsidP="003D3176">
      <w:pPr>
        <w:pStyle w:val="ListParagraph"/>
        <w:spacing w:after="0"/>
        <w:ind w:left="405"/>
      </w:pPr>
    </w:p>
    <w:p w:rsidR="00E11E7A" w:rsidRDefault="003828F9" w:rsidP="00D51785">
      <w:pPr>
        <w:spacing w:after="0"/>
        <w:rPr>
          <w:b/>
        </w:rPr>
      </w:pPr>
      <w:r w:rsidRPr="00254C19">
        <w:rPr>
          <w:b/>
        </w:rPr>
        <w:t>3.2 Multi-site human subject</w:t>
      </w:r>
      <w:r w:rsidR="00E11E7A">
        <w:rPr>
          <w:b/>
        </w:rPr>
        <w:t xml:space="preserve"> study</w:t>
      </w:r>
    </w:p>
    <w:p w:rsidR="003828F9" w:rsidRDefault="00D51785" w:rsidP="00D51785">
      <w:pPr>
        <w:spacing w:after="0"/>
      </w:pPr>
      <w:r>
        <w:t>If this is a multi-site study that will use the same protocol to conduct non-exempt human subjects research at more than one domestic site, complete this section to address requirement to use of single IRB (</w:t>
      </w:r>
      <w:proofErr w:type="spellStart"/>
      <w:r>
        <w:t>sIRB</w:t>
      </w:r>
      <w:proofErr w:type="spellEnd"/>
      <w:r>
        <w:t>). Include a plan with the following elements:</w:t>
      </w:r>
    </w:p>
    <w:p w:rsidR="00D51785" w:rsidRDefault="00D51785" w:rsidP="00D51785">
      <w:pPr>
        <w:numPr>
          <w:ilvl w:val="0"/>
          <w:numId w:val="25"/>
        </w:numPr>
        <w:spacing w:after="0" w:line="240" w:lineRule="auto"/>
      </w:pPr>
      <w:r>
        <w:t xml:space="preserve">Describe how you will comply with the </w:t>
      </w:r>
      <w:hyperlink r:id="rId8" w:history="1">
        <w:r>
          <w:rPr>
            <w:rStyle w:val="Hyperlink"/>
          </w:rPr>
          <w:t xml:space="preserve">NIH Policy on the Use of </w:t>
        </w:r>
        <w:proofErr w:type="spellStart"/>
        <w:r>
          <w:rPr>
            <w:rStyle w:val="Hyperlink"/>
          </w:rPr>
          <w:t>sIRB</w:t>
        </w:r>
        <w:proofErr w:type="spellEnd"/>
        <w:r>
          <w:rPr>
            <w:rStyle w:val="Hyperlink"/>
          </w:rPr>
          <w:t xml:space="preserve"> for Multi-Site Research</w:t>
        </w:r>
      </w:hyperlink>
      <w:r>
        <w:t>.</w:t>
      </w:r>
    </w:p>
    <w:p w:rsidR="00D51785" w:rsidRDefault="00D51785" w:rsidP="00D51785">
      <w:pPr>
        <w:numPr>
          <w:ilvl w:val="0"/>
          <w:numId w:val="26"/>
        </w:numPr>
        <w:spacing w:after="0" w:line="240" w:lineRule="auto"/>
      </w:pPr>
      <w:r>
        <w:t xml:space="preserve">Provide the name of the IRB that will serve as the </w:t>
      </w:r>
      <w:proofErr w:type="spellStart"/>
      <w:r>
        <w:t>sIRB</w:t>
      </w:r>
      <w:proofErr w:type="spellEnd"/>
      <w:r>
        <w:t xml:space="preserve"> of record.</w:t>
      </w:r>
    </w:p>
    <w:p w:rsidR="00D51785" w:rsidRDefault="00D51785" w:rsidP="00D51785">
      <w:pPr>
        <w:numPr>
          <w:ilvl w:val="0"/>
          <w:numId w:val="27"/>
        </w:numPr>
        <w:spacing w:after="0" w:line="240" w:lineRule="auto"/>
      </w:pPr>
      <w:r>
        <w:t xml:space="preserve">Indicate that all identified participating sites have agreed to rely on the proposed </w:t>
      </w:r>
      <w:proofErr w:type="spellStart"/>
      <w:r>
        <w:t>sIRB</w:t>
      </w:r>
      <w:proofErr w:type="spellEnd"/>
      <w:r>
        <w:t xml:space="preserve"> and that any sites added after award will rely on the </w:t>
      </w:r>
      <w:proofErr w:type="spellStart"/>
      <w:r>
        <w:t>sIRB</w:t>
      </w:r>
      <w:proofErr w:type="spellEnd"/>
      <w:r>
        <w:t>.</w:t>
      </w:r>
    </w:p>
    <w:p w:rsidR="00D51785" w:rsidRDefault="00D51785" w:rsidP="00D51785">
      <w:pPr>
        <w:numPr>
          <w:ilvl w:val="0"/>
          <w:numId w:val="28"/>
        </w:numPr>
        <w:spacing w:after="0" w:line="240" w:lineRule="auto"/>
      </w:pPr>
      <w:r>
        <w:t xml:space="preserve">Briefly describe how communication between sites and the </w:t>
      </w:r>
      <w:proofErr w:type="spellStart"/>
      <w:r>
        <w:t>sIRB</w:t>
      </w:r>
      <w:proofErr w:type="spellEnd"/>
      <w:r>
        <w:t xml:space="preserve"> will be handled.</w:t>
      </w:r>
    </w:p>
    <w:p w:rsidR="00D51785" w:rsidRDefault="00D51785" w:rsidP="00D51785">
      <w:pPr>
        <w:numPr>
          <w:ilvl w:val="0"/>
          <w:numId w:val="29"/>
        </w:numPr>
        <w:spacing w:after="0" w:line="240" w:lineRule="auto"/>
      </w:pPr>
      <w:r>
        <w:t xml:space="preserve">Indicate that all participating sites will, prior to initiating the study, sign an authorization/reliance agreement that will clarify the roles and responsibilities of the </w:t>
      </w:r>
      <w:proofErr w:type="spellStart"/>
      <w:r>
        <w:t>sIRB</w:t>
      </w:r>
      <w:proofErr w:type="spellEnd"/>
      <w:r>
        <w:t xml:space="preserve"> and participating sites.</w:t>
      </w:r>
    </w:p>
    <w:p w:rsidR="00D51785" w:rsidRDefault="00D51785" w:rsidP="00D51785">
      <w:pPr>
        <w:numPr>
          <w:ilvl w:val="0"/>
          <w:numId w:val="30"/>
        </w:numPr>
        <w:spacing w:after="0" w:line="240" w:lineRule="auto"/>
      </w:pPr>
      <w:r>
        <w:t>Indicate which institution or entity will maintain records of the authorization/reliance agreements and of the communication plan.</w:t>
      </w:r>
    </w:p>
    <w:p w:rsidR="00D51785" w:rsidRDefault="00D51785" w:rsidP="00D51785">
      <w:pPr>
        <w:numPr>
          <w:ilvl w:val="0"/>
          <w:numId w:val="31"/>
        </w:numPr>
        <w:spacing w:after="0" w:line="240" w:lineRule="auto"/>
      </w:pPr>
      <w:r>
        <w:rPr>
          <w:rStyle w:val="Strong"/>
        </w:rPr>
        <w:t>Note:</w:t>
      </w:r>
      <w:r>
        <w:t xml:space="preserve"> Do not include the authorization/reliance agreement(s) or the communication plan(s) documents in your application.</w:t>
      </w:r>
    </w:p>
    <w:p w:rsidR="00064B42" w:rsidRPr="008C4293" w:rsidRDefault="00064B42" w:rsidP="00064B42">
      <w:pPr>
        <w:pStyle w:val="NormalWeb"/>
        <w:spacing w:before="0" w:beforeAutospacing="0" w:after="0" w:afterAutospacing="0"/>
        <w:rPr>
          <w:rFonts w:asciiTheme="minorHAnsi" w:hAnsiTheme="minorHAnsi"/>
          <w:b/>
          <w:sz w:val="22"/>
          <w:szCs w:val="22"/>
        </w:rPr>
      </w:pPr>
      <w:r w:rsidRPr="008C4293">
        <w:rPr>
          <w:rFonts w:asciiTheme="minorHAnsi" w:hAnsiTheme="minorHAnsi"/>
          <w:b/>
          <w:sz w:val="22"/>
          <w:szCs w:val="22"/>
        </w:rPr>
        <w:lastRenderedPageBreak/>
        <w:t>Clinical Trials</w:t>
      </w:r>
      <w:r w:rsidR="00E577BD">
        <w:rPr>
          <w:rFonts w:asciiTheme="minorHAnsi" w:hAnsiTheme="minorHAnsi"/>
          <w:b/>
          <w:sz w:val="22"/>
          <w:szCs w:val="22"/>
        </w:rPr>
        <w:t xml:space="preserve"> (see section 1.4)</w:t>
      </w:r>
    </w:p>
    <w:p w:rsidR="00064B42" w:rsidRPr="008C4293" w:rsidRDefault="00064B42" w:rsidP="00064B42">
      <w:pPr>
        <w:pStyle w:val="NormalWeb"/>
        <w:spacing w:before="0" w:beforeAutospacing="0" w:after="0" w:afterAutospacing="0"/>
        <w:rPr>
          <w:rFonts w:asciiTheme="minorHAnsi" w:hAnsiTheme="minorHAnsi"/>
          <w:sz w:val="22"/>
          <w:szCs w:val="22"/>
        </w:rPr>
      </w:pPr>
      <w:r w:rsidRPr="008C4293">
        <w:rPr>
          <w:rFonts w:asciiTheme="minorHAnsi" w:hAnsiTheme="minorHAnsi"/>
          <w:sz w:val="22"/>
          <w:szCs w:val="22"/>
        </w:rPr>
        <w:t xml:space="preserve">If the research </w:t>
      </w:r>
      <w:proofErr w:type="gramStart"/>
      <w:r w:rsidRPr="008C4293">
        <w:rPr>
          <w:rFonts w:asciiTheme="minorHAnsi" w:hAnsiTheme="minorHAnsi"/>
          <w:sz w:val="22"/>
          <w:szCs w:val="22"/>
        </w:rPr>
        <w:t>is considered</w:t>
      </w:r>
      <w:proofErr w:type="gramEnd"/>
      <w:r w:rsidRPr="008C4293">
        <w:rPr>
          <w:rFonts w:asciiTheme="minorHAnsi" w:hAnsiTheme="minorHAnsi"/>
          <w:sz w:val="22"/>
          <w:szCs w:val="22"/>
        </w:rPr>
        <w:t xml:space="preserve"> a clinical trial, </w:t>
      </w:r>
      <w:r w:rsidR="005A75E0">
        <w:rPr>
          <w:rFonts w:asciiTheme="minorHAnsi" w:hAnsiTheme="minorHAnsi"/>
          <w:sz w:val="22"/>
          <w:szCs w:val="22"/>
        </w:rPr>
        <w:t xml:space="preserve">additional sections will need to be completed. </w:t>
      </w:r>
      <w:r w:rsidRPr="008C4293">
        <w:rPr>
          <w:rFonts w:asciiTheme="minorHAnsi" w:hAnsiTheme="minorHAnsi"/>
          <w:sz w:val="22"/>
          <w:szCs w:val="22"/>
        </w:rPr>
        <w:t>The NIH definition of a clinical trial is “A research study in which one or more human subjects are prospectively assigned to one or more interventions (which may include placebo or other control) to evaluate the effects of those interventions on health-related biomedical or behavioral outcomes.” To determine whether the study involves, answer the questions</w:t>
      </w:r>
      <w:r w:rsidR="008C4293" w:rsidRPr="008C4293">
        <w:rPr>
          <w:rFonts w:asciiTheme="minorHAnsi" w:hAnsiTheme="minorHAnsi"/>
          <w:sz w:val="22"/>
          <w:szCs w:val="22"/>
        </w:rPr>
        <w:t xml:space="preserve"> in the</w:t>
      </w:r>
      <w:r w:rsidR="007F036C">
        <w:rPr>
          <w:rFonts w:asciiTheme="minorHAnsi" w:hAnsiTheme="minorHAnsi"/>
          <w:sz w:val="22"/>
          <w:szCs w:val="22"/>
        </w:rPr>
        <w:t xml:space="preserve"> Clinical Trial Questionnaire </w:t>
      </w:r>
    </w:p>
    <w:p w:rsidR="00064B42" w:rsidRPr="008C4293" w:rsidRDefault="00064B42" w:rsidP="00064B42">
      <w:pPr>
        <w:pStyle w:val="Heading5"/>
        <w:numPr>
          <w:ilvl w:val="0"/>
          <w:numId w:val="42"/>
        </w:numPr>
        <w:spacing w:before="0"/>
        <w:rPr>
          <w:rFonts w:asciiTheme="minorHAnsi" w:hAnsiTheme="minorHAnsi"/>
          <w:color w:val="auto"/>
        </w:rPr>
      </w:pPr>
      <w:bookmarkStart w:id="1" w:name="1.4.a"/>
      <w:bookmarkEnd w:id="1"/>
      <w:r w:rsidRPr="008C4293">
        <w:rPr>
          <w:rFonts w:asciiTheme="minorHAnsi" w:hAnsiTheme="minorHAnsi"/>
          <w:color w:val="auto"/>
        </w:rPr>
        <w:t xml:space="preserve">Does the study involve human participants? </w:t>
      </w:r>
    </w:p>
    <w:p w:rsidR="00064B42" w:rsidRPr="008C4293" w:rsidRDefault="00064B42" w:rsidP="00064B42">
      <w:pPr>
        <w:pStyle w:val="Heading5"/>
        <w:numPr>
          <w:ilvl w:val="0"/>
          <w:numId w:val="42"/>
        </w:numPr>
        <w:spacing w:before="0"/>
        <w:rPr>
          <w:rFonts w:asciiTheme="minorHAnsi" w:hAnsiTheme="minorHAnsi"/>
          <w:color w:val="auto"/>
        </w:rPr>
      </w:pPr>
      <w:r w:rsidRPr="008C4293">
        <w:rPr>
          <w:rFonts w:asciiTheme="minorHAnsi" w:hAnsiTheme="minorHAnsi"/>
          <w:color w:val="auto"/>
        </w:rPr>
        <w:t xml:space="preserve">Are the participants prospectively assigned to an intervention? </w:t>
      </w:r>
    </w:p>
    <w:p w:rsidR="00064B42" w:rsidRPr="008C4293" w:rsidRDefault="00064B42" w:rsidP="00064B42">
      <w:pPr>
        <w:pStyle w:val="Heading5"/>
        <w:numPr>
          <w:ilvl w:val="0"/>
          <w:numId w:val="42"/>
        </w:numPr>
        <w:spacing w:before="0"/>
        <w:rPr>
          <w:rFonts w:asciiTheme="minorHAnsi" w:hAnsiTheme="minorHAnsi"/>
          <w:color w:val="auto"/>
        </w:rPr>
      </w:pPr>
      <w:r w:rsidRPr="008C4293">
        <w:rPr>
          <w:rFonts w:asciiTheme="minorHAnsi" w:hAnsiTheme="minorHAnsi"/>
          <w:color w:val="auto"/>
        </w:rPr>
        <w:t xml:space="preserve">Is the study designed to evaluate the effect of the intervention on the participants? </w:t>
      </w:r>
    </w:p>
    <w:p w:rsidR="005A75E0" w:rsidRDefault="00064B42" w:rsidP="005A75E0">
      <w:pPr>
        <w:pStyle w:val="Heading5"/>
        <w:numPr>
          <w:ilvl w:val="0"/>
          <w:numId w:val="42"/>
        </w:numPr>
        <w:spacing w:before="0"/>
        <w:rPr>
          <w:rFonts w:asciiTheme="minorHAnsi" w:hAnsiTheme="minorHAnsi"/>
          <w:color w:val="auto"/>
        </w:rPr>
      </w:pPr>
      <w:r w:rsidRPr="008C4293">
        <w:rPr>
          <w:rFonts w:asciiTheme="minorHAnsi" w:hAnsiTheme="minorHAnsi"/>
          <w:color w:val="auto"/>
        </w:rPr>
        <w:t xml:space="preserve">Is the effect that will be evaluated a health-related biomedical or behavioral outcome? </w:t>
      </w:r>
    </w:p>
    <w:p w:rsidR="007F036C" w:rsidRPr="007F036C" w:rsidRDefault="007F036C" w:rsidP="007F036C">
      <w:pPr>
        <w:spacing w:after="0"/>
      </w:pPr>
      <w:r>
        <w:t xml:space="preserve">See </w:t>
      </w:r>
      <w:hyperlink r:id="rId9" w:anchor="1.4" w:history="1">
        <w:r w:rsidRPr="00DF6FF9">
          <w:rPr>
            <w:rStyle w:val="Hyperlink"/>
          </w:rPr>
          <w:t>https://grants.nih.gov/grants/how-to-apply-application-guide/forms-e/general/g.500-phs-human-subjects-and-clinical-trials-information.htm#1.4</w:t>
        </w:r>
      </w:hyperlink>
    </w:p>
    <w:p w:rsidR="005A75E0" w:rsidRPr="007F036C" w:rsidRDefault="005A75E0" w:rsidP="007F036C">
      <w:pPr>
        <w:spacing w:after="0"/>
      </w:pPr>
    </w:p>
    <w:p w:rsidR="005A75E0" w:rsidRPr="007F036C" w:rsidRDefault="005A75E0" w:rsidP="007F036C">
      <w:pPr>
        <w:pStyle w:val="NormalWeb"/>
        <w:spacing w:before="0" w:beforeAutospacing="0" w:after="0" w:afterAutospacing="0"/>
        <w:rPr>
          <w:rFonts w:asciiTheme="minorHAnsi" w:hAnsiTheme="minorHAnsi"/>
          <w:sz w:val="22"/>
          <w:szCs w:val="22"/>
        </w:rPr>
      </w:pPr>
      <w:r w:rsidRPr="007F036C">
        <w:rPr>
          <w:rFonts w:asciiTheme="minorHAnsi" w:hAnsiTheme="minorHAnsi"/>
          <w:sz w:val="22"/>
          <w:szCs w:val="22"/>
        </w:rPr>
        <w:t xml:space="preserve">If the study is a clinical trial, sections 3.3 – 3.5 (DSMP, DSMB, Structure of Study team), </w:t>
      </w:r>
      <w:r w:rsidR="00334BDB">
        <w:rPr>
          <w:rFonts w:asciiTheme="minorHAnsi" w:hAnsiTheme="minorHAnsi"/>
          <w:sz w:val="22"/>
          <w:szCs w:val="22"/>
        </w:rPr>
        <w:t xml:space="preserve">section </w:t>
      </w:r>
      <w:proofErr w:type="gramStart"/>
      <w:r w:rsidRPr="007F036C">
        <w:rPr>
          <w:rFonts w:asciiTheme="minorHAnsi" w:hAnsiTheme="minorHAnsi"/>
          <w:sz w:val="22"/>
          <w:szCs w:val="22"/>
        </w:rPr>
        <w:t>4</w:t>
      </w:r>
      <w:proofErr w:type="gramEnd"/>
      <w:r w:rsidRPr="007F036C">
        <w:rPr>
          <w:rFonts w:asciiTheme="minorHAnsi" w:hAnsiTheme="minorHAnsi"/>
          <w:sz w:val="22"/>
          <w:szCs w:val="22"/>
        </w:rPr>
        <w:t xml:space="preserve"> (Protocol Synopsis) and </w:t>
      </w:r>
      <w:r w:rsidR="00334BDB">
        <w:rPr>
          <w:rFonts w:asciiTheme="minorHAnsi" w:hAnsiTheme="minorHAnsi"/>
          <w:sz w:val="22"/>
          <w:szCs w:val="22"/>
        </w:rPr>
        <w:t xml:space="preserve">section </w:t>
      </w:r>
      <w:r w:rsidRPr="007F036C">
        <w:rPr>
          <w:rFonts w:asciiTheme="minorHAnsi" w:hAnsiTheme="minorHAnsi"/>
          <w:sz w:val="22"/>
          <w:szCs w:val="22"/>
        </w:rPr>
        <w:t xml:space="preserve">5 (Other Clinical Trial-related Attachments) will need to be completed. Additionally, the trial registered in </w:t>
      </w:r>
      <w:hyperlink r:id="rId10" w:history="1">
        <w:r w:rsidRPr="007F036C">
          <w:rPr>
            <w:rStyle w:val="Hyperlink"/>
            <w:rFonts w:asciiTheme="minorHAnsi" w:hAnsiTheme="minorHAnsi"/>
            <w:sz w:val="22"/>
            <w:szCs w:val="22"/>
          </w:rPr>
          <w:t>ClinicalTrials.gov</w:t>
        </w:r>
      </w:hyperlink>
      <w:r w:rsidRPr="007F036C">
        <w:rPr>
          <w:rFonts w:asciiTheme="minorHAnsi" w:hAnsiTheme="minorHAnsi"/>
          <w:sz w:val="22"/>
          <w:szCs w:val="22"/>
        </w:rPr>
        <w:t xml:space="preserve">. </w:t>
      </w:r>
    </w:p>
    <w:p w:rsidR="005A75E0" w:rsidRDefault="005A75E0" w:rsidP="007F036C">
      <w:pPr>
        <w:spacing w:after="0"/>
      </w:pPr>
    </w:p>
    <w:p w:rsidR="003828F9" w:rsidRPr="008C4293" w:rsidRDefault="003828F9" w:rsidP="007F036C">
      <w:pPr>
        <w:spacing w:after="0"/>
        <w:rPr>
          <w:b/>
        </w:rPr>
      </w:pPr>
      <w:r w:rsidRPr="008C4293">
        <w:rPr>
          <w:b/>
        </w:rPr>
        <w:t xml:space="preserve">3.3 </w:t>
      </w:r>
      <w:r w:rsidR="00E11E7A" w:rsidRPr="008C4293">
        <w:rPr>
          <w:b/>
        </w:rPr>
        <w:t>Data and Safety Monitoring Plan</w:t>
      </w:r>
      <w:r w:rsidR="00064B42" w:rsidRPr="008C4293">
        <w:rPr>
          <w:b/>
        </w:rPr>
        <w:t xml:space="preserve"> (DSMP)</w:t>
      </w:r>
    </w:p>
    <w:p w:rsidR="00F8723F" w:rsidRPr="00F8723F" w:rsidRDefault="00064B42" w:rsidP="007F036C">
      <w:pPr>
        <w:pStyle w:val="NormalWeb"/>
        <w:spacing w:before="0" w:beforeAutospacing="0" w:after="0" w:afterAutospacing="0"/>
        <w:rPr>
          <w:rFonts w:asciiTheme="minorHAnsi" w:hAnsiTheme="minorHAnsi"/>
          <w:sz w:val="22"/>
          <w:szCs w:val="22"/>
        </w:rPr>
      </w:pPr>
      <w:r w:rsidRPr="00F8723F">
        <w:rPr>
          <w:rFonts w:asciiTheme="minorHAnsi" w:hAnsiTheme="minorHAnsi"/>
          <w:sz w:val="22"/>
          <w:szCs w:val="22"/>
        </w:rPr>
        <w:t xml:space="preserve">For any proposed clinical trial, NIH </w:t>
      </w:r>
      <w:r w:rsidRPr="007F5E97">
        <w:rPr>
          <w:rFonts w:asciiTheme="minorHAnsi" w:hAnsiTheme="minorHAnsi"/>
          <w:sz w:val="22"/>
          <w:szCs w:val="22"/>
          <w:u w:val="single"/>
        </w:rPr>
        <w:t>requires</w:t>
      </w:r>
      <w:r w:rsidRPr="00F8723F">
        <w:rPr>
          <w:rFonts w:asciiTheme="minorHAnsi" w:hAnsiTheme="minorHAnsi"/>
          <w:sz w:val="22"/>
          <w:szCs w:val="22"/>
        </w:rPr>
        <w:t xml:space="preserve"> a data and safety monitoring plan (DSMP) that is commensurate with the risks of the trial, its size, and its complexity</w:t>
      </w:r>
      <w:r>
        <w:rPr>
          <w:rFonts w:asciiTheme="minorHAnsi" w:hAnsiTheme="minorHAnsi"/>
          <w:sz w:val="22"/>
          <w:szCs w:val="22"/>
        </w:rPr>
        <w:t xml:space="preserve">. </w:t>
      </w:r>
      <w:r w:rsidRPr="00064B42">
        <w:rPr>
          <w:rFonts w:asciiTheme="minorHAnsi" w:hAnsiTheme="minorHAnsi"/>
          <w:sz w:val="22"/>
          <w:szCs w:val="22"/>
        </w:rPr>
        <w:t>Although a study may</w:t>
      </w:r>
      <w:r>
        <w:rPr>
          <w:rFonts w:asciiTheme="minorHAnsi" w:hAnsiTheme="minorHAnsi"/>
          <w:b/>
          <w:sz w:val="22"/>
          <w:szCs w:val="22"/>
        </w:rPr>
        <w:t xml:space="preserve"> </w:t>
      </w:r>
      <w:r w:rsidR="00F8723F" w:rsidRPr="00F8723F">
        <w:rPr>
          <w:rFonts w:asciiTheme="minorHAnsi" w:hAnsiTheme="minorHAnsi"/>
          <w:sz w:val="22"/>
          <w:szCs w:val="22"/>
        </w:rPr>
        <w:t>not</w:t>
      </w:r>
      <w:r>
        <w:rPr>
          <w:rFonts w:asciiTheme="minorHAnsi" w:hAnsiTheme="minorHAnsi"/>
          <w:sz w:val="22"/>
          <w:szCs w:val="22"/>
        </w:rPr>
        <w:t xml:space="preserve"> be</w:t>
      </w:r>
      <w:r w:rsidR="00F8723F" w:rsidRPr="00F8723F">
        <w:rPr>
          <w:rFonts w:asciiTheme="minorHAnsi" w:hAnsiTheme="minorHAnsi"/>
          <w:sz w:val="22"/>
          <w:szCs w:val="22"/>
        </w:rPr>
        <w:t xml:space="preserve"> a clinical trial, </w:t>
      </w:r>
      <w:r>
        <w:rPr>
          <w:rFonts w:asciiTheme="minorHAnsi" w:hAnsiTheme="minorHAnsi"/>
          <w:sz w:val="22"/>
          <w:szCs w:val="22"/>
        </w:rPr>
        <w:t xml:space="preserve">it </w:t>
      </w:r>
      <w:r w:rsidR="00F8723F" w:rsidRPr="00F8723F">
        <w:rPr>
          <w:rFonts w:asciiTheme="minorHAnsi" w:hAnsiTheme="minorHAnsi"/>
          <w:sz w:val="22"/>
          <w:szCs w:val="22"/>
        </w:rPr>
        <w:t xml:space="preserve">may have significant risks to participants, and it may be appropriate to include a </w:t>
      </w:r>
      <w:r>
        <w:rPr>
          <w:rFonts w:asciiTheme="minorHAnsi" w:hAnsiTheme="minorHAnsi"/>
          <w:sz w:val="22"/>
          <w:szCs w:val="22"/>
        </w:rPr>
        <w:t>DSMP.</w:t>
      </w:r>
      <w:r w:rsidR="007F5E97">
        <w:rPr>
          <w:rFonts w:asciiTheme="minorHAnsi" w:hAnsiTheme="minorHAnsi"/>
          <w:sz w:val="22"/>
          <w:szCs w:val="22"/>
        </w:rPr>
        <w:t xml:space="preserve"> The DSMP should include</w:t>
      </w:r>
      <w:r w:rsidR="00F8723F" w:rsidRPr="00F8723F">
        <w:rPr>
          <w:rFonts w:asciiTheme="minorHAnsi" w:hAnsiTheme="minorHAnsi"/>
          <w:sz w:val="22"/>
          <w:szCs w:val="22"/>
        </w:rPr>
        <w:t>:</w:t>
      </w:r>
    </w:p>
    <w:p w:rsidR="00F8723F" w:rsidRPr="00F8723F" w:rsidRDefault="00F8723F" w:rsidP="00F8723F">
      <w:pPr>
        <w:numPr>
          <w:ilvl w:val="0"/>
          <w:numId w:val="33"/>
        </w:numPr>
        <w:spacing w:after="0" w:line="240" w:lineRule="auto"/>
      </w:pPr>
      <w:r w:rsidRPr="00F8723F">
        <w:t>The overall framework for safety monitoring and what information will be monitored.</w:t>
      </w:r>
    </w:p>
    <w:p w:rsidR="00F8723F" w:rsidRPr="00F8723F" w:rsidRDefault="00F8723F" w:rsidP="00F8723F">
      <w:pPr>
        <w:numPr>
          <w:ilvl w:val="0"/>
          <w:numId w:val="34"/>
        </w:numPr>
        <w:spacing w:after="0" w:line="240" w:lineRule="auto"/>
      </w:pPr>
      <w:r w:rsidRPr="00F8723F">
        <w:t>The frequency of monitoring, including any plans for interim analysis and stopping rules (if applicable).</w:t>
      </w:r>
    </w:p>
    <w:p w:rsidR="00F8723F" w:rsidRPr="00F8723F" w:rsidRDefault="00F8723F" w:rsidP="00F8723F">
      <w:pPr>
        <w:numPr>
          <w:ilvl w:val="0"/>
          <w:numId w:val="35"/>
        </w:numPr>
        <w:spacing w:after="0" w:line="240" w:lineRule="auto"/>
      </w:pPr>
      <w:r w:rsidRPr="00F8723F">
        <w:t xml:space="preserve">The process by which </w:t>
      </w:r>
      <w:hyperlink r:id="rId11" w:history="1">
        <w:r w:rsidRPr="00F8723F">
          <w:rPr>
            <w:rStyle w:val="Hyperlink"/>
          </w:rPr>
          <w:t>Adverse Events (AEs)</w:t>
        </w:r>
      </w:hyperlink>
      <w:r w:rsidRPr="00F8723F">
        <w:t xml:space="preserve">, including </w:t>
      </w:r>
      <w:hyperlink r:id="rId12" w:history="1">
        <w:r w:rsidRPr="00F8723F">
          <w:rPr>
            <w:rStyle w:val="Hyperlink"/>
          </w:rPr>
          <w:t>Serious Adverse Events (SAEs)</w:t>
        </w:r>
      </w:hyperlink>
      <w:r w:rsidRPr="00F8723F">
        <w:t xml:space="preserve"> such as deaths, hospitalizations, and life threatening events and Unanticipated Problems (UPs), will be managed and reported, as required, to the IRB, the person or group responsible for monitoring, the awarding IC, the NIH </w:t>
      </w:r>
      <w:r>
        <w:t xml:space="preserve">and </w:t>
      </w:r>
      <w:r w:rsidRPr="00F8723F">
        <w:t xml:space="preserve">the </w:t>
      </w:r>
      <w:hyperlink r:id="rId13" w:history="1">
        <w:r w:rsidRPr="00F8723F">
          <w:rPr>
            <w:rStyle w:val="Hyperlink"/>
          </w:rPr>
          <w:t>Food and Drug Administration</w:t>
        </w:r>
      </w:hyperlink>
      <w:r w:rsidRPr="00F8723F">
        <w:t>.</w:t>
      </w:r>
    </w:p>
    <w:p w:rsidR="00F8723F" w:rsidRPr="00F8723F" w:rsidRDefault="00F8723F" w:rsidP="00F8723F">
      <w:pPr>
        <w:numPr>
          <w:ilvl w:val="0"/>
          <w:numId w:val="36"/>
        </w:numPr>
        <w:spacing w:after="0" w:line="240" w:lineRule="auto"/>
      </w:pPr>
      <w:r w:rsidRPr="00F8723F">
        <w:t xml:space="preserve">The individual(s) or group that will be responsible for trial monitoring and advising the appointing entity. Because the DSMP will depend on potential risks, complexity, and the nature of the trial, a number of </w:t>
      </w:r>
      <w:r w:rsidRPr="00F8723F">
        <w:rPr>
          <w:u w:val="single"/>
        </w:rPr>
        <w:t>options</w:t>
      </w:r>
      <w:r w:rsidRPr="00F8723F">
        <w:t xml:space="preserve"> for monitoring are possible.</w:t>
      </w:r>
      <w:r w:rsidR="007F5E97">
        <w:t xml:space="preserve"> </w:t>
      </w:r>
      <w:r w:rsidRPr="00F8723F">
        <w:t>These include, but are not limited to, monitoring by a:</w:t>
      </w:r>
    </w:p>
    <w:p w:rsidR="00F8723F" w:rsidRPr="00F8723F" w:rsidRDefault="00F8723F" w:rsidP="00F8723F">
      <w:pPr>
        <w:numPr>
          <w:ilvl w:val="0"/>
          <w:numId w:val="37"/>
        </w:numPr>
        <w:tabs>
          <w:tab w:val="clear" w:pos="720"/>
          <w:tab w:val="num" w:pos="1080"/>
        </w:tabs>
        <w:spacing w:after="0" w:line="240" w:lineRule="auto"/>
        <w:ind w:left="1080"/>
      </w:pPr>
      <w:r w:rsidRPr="00F8723F">
        <w:t xml:space="preserve">PD/PI: While the PD/PI must ensure that the trial is conducted according to the approved protocol, in some cases (e.g., low risk trials, not blinded), it may be acceptable for the PD/PI to also be responsible for carrying out the DSMP. </w:t>
      </w:r>
    </w:p>
    <w:p w:rsidR="00F8723F" w:rsidRPr="00F8723F" w:rsidRDefault="00F8723F" w:rsidP="00F8723F">
      <w:pPr>
        <w:numPr>
          <w:ilvl w:val="0"/>
          <w:numId w:val="38"/>
        </w:numPr>
        <w:tabs>
          <w:tab w:val="clear" w:pos="720"/>
          <w:tab w:val="num" w:pos="1080"/>
        </w:tabs>
        <w:spacing w:after="0" w:line="240" w:lineRule="auto"/>
        <w:ind w:left="1080"/>
      </w:pPr>
      <w:r w:rsidRPr="00F8723F">
        <w:t>Independent safety monitor/designated medical monitor: a physician or other expert who is independent of the study.</w:t>
      </w:r>
    </w:p>
    <w:p w:rsidR="00430DD8" w:rsidRDefault="00F8723F" w:rsidP="00430DD8">
      <w:pPr>
        <w:numPr>
          <w:ilvl w:val="0"/>
          <w:numId w:val="39"/>
        </w:numPr>
        <w:tabs>
          <w:tab w:val="clear" w:pos="720"/>
          <w:tab w:val="num" w:pos="1080"/>
        </w:tabs>
        <w:spacing w:after="0" w:line="240" w:lineRule="auto"/>
        <w:ind w:left="1080"/>
      </w:pPr>
      <w:r w:rsidRPr="00F8723F">
        <w:t>Independent Monitoring Committee or Safety Monitoring Committee: a small group of independent experts.</w:t>
      </w:r>
    </w:p>
    <w:p w:rsidR="00430DD8" w:rsidRPr="00430DD8" w:rsidRDefault="008E0116" w:rsidP="00430DD8">
      <w:pPr>
        <w:numPr>
          <w:ilvl w:val="0"/>
          <w:numId w:val="39"/>
        </w:numPr>
        <w:tabs>
          <w:tab w:val="clear" w:pos="720"/>
          <w:tab w:val="num" w:pos="1080"/>
        </w:tabs>
        <w:spacing w:after="0" w:line="240" w:lineRule="auto"/>
        <w:ind w:left="1080"/>
      </w:pPr>
      <w:hyperlink r:id="rId14" w:anchor="DataandSafetyMonitoringBoardDSMB" w:history="1">
        <w:r w:rsidR="00430DD8" w:rsidRPr="00F8723F">
          <w:rPr>
            <w:rStyle w:val="Hyperlink"/>
          </w:rPr>
          <w:t>Data and Safety Monitoring Board (DSMB)</w:t>
        </w:r>
      </w:hyperlink>
      <w:r w:rsidR="00430DD8" w:rsidRPr="00F8723F">
        <w:t>:</w:t>
      </w:r>
      <w:r w:rsidR="00430DD8" w:rsidRPr="00430DD8">
        <w:rPr>
          <w:rFonts w:eastAsia="Times New Roman" w:cs="Times New Roman"/>
        </w:rPr>
        <w:t xml:space="preserve"> A DSMB is a formal, independent board of experts including investigators and biostatisticians that advise study investigators regarding the safety progression of a study.</w:t>
      </w:r>
      <w:r w:rsidR="007F5E97">
        <w:rPr>
          <w:rFonts w:eastAsia="Times New Roman" w:cs="Times New Roman"/>
        </w:rPr>
        <w:t xml:space="preserve"> This monitoring option is typically </w:t>
      </w:r>
      <w:r w:rsidR="00882A30">
        <w:rPr>
          <w:rFonts w:eastAsia="Times New Roman" w:cs="Times New Roman"/>
        </w:rPr>
        <w:t xml:space="preserve">required </w:t>
      </w:r>
      <w:r w:rsidR="007F5E97">
        <w:rPr>
          <w:rFonts w:eastAsia="Times New Roman" w:cs="Times New Roman"/>
        </w:rPr>
        <w:t>for phase III or multicenter trials</w:t>
      </w:r>
      <w:r w:rsidR="00882A30">
        <w:rPr>
          <w:rFonts w:eastAsia="Times New Roman" w:cs="Times New Roman"/>
        </w:rPr>
        <w:t>; however, a DSMB may not be an appropriate option for other types of clinical trials</w:t>
      </w:r>
      <w:r w:rsidR="007F5E97">
        <w:rPr>
          <w:rFonts w:eastAsia="Times New Roman" w:cs="Times New Roman"/>
        </w:rPr>
        <w:t>.</w:t>
      </w:r>
    </w:p>
    <w:p w:rsidR="008C4293" w:rsidRDefault="008C4293" w:rsidP="0044706F">
      <w:pPr>
        <w:spacing w:after="0"/>
        <w:rPr>
          <w:b/>
        </w:rPr>
      </w:pPr>
    </w:p>
    <w:p w:rsidR="00430DD8" w:rsidRDefault="003828F9" w:rsidP="008C4293">
      <w:pPr>
        <w:spacing w:after="0"/>
        <w:rPr>
          <w:b/>
        </w:rPr>
      </w:pPr>
      <w:r w:rsidRPr="00D15AD4">
        <w:rPr>
          <w:b/>
        </w:rPr>
        <w:t xml:space="preserve">3.4 Data and Safety Monitoring </w:t>
      </w:r>
      <w:r w:rsidRPr="0044706F">
        <w:rPr>
          <w:b/>
        </w:rPr>
        <w:t>Board</w:t>
      </w:r>
      <w:r w:rsidR="0044706F" w:rsidRPr="0044706F">
        <w:rPr>
          <w:b/>
        </w:rPr>
        <w:t xml:space="preserve"> </w:t>
      </w:r>
      <w:r w:rsidR="0044706F" w:rsidRPr="0044706F">
        <w:rPr>
          <w:rFonts w:eastAsia="Times New Roman" w:cs="Times New Roman"/>
          <w:b/>
        </w:rPr>
        <w:t>(DSMB),</w:t>
      </w:r>
      <w:r w:rsidR="0044706F">
        <w:rPr>
          <w:rFonts w:eastAsia="Times New Roman" w:cs="Times New Roman"/>
        </w:rPr>
        <w:t xml:space="preserve"> </w:t>
      </w:r>
      <w:r w:rsidRPr="00D15AD4">
        <w:rPr>
          <w:b/>
        </w:rPr>
        <w:t>if applicable</w:t>
      </w:r>
      <w:r w:rsidR="008C4293">
        <w:rPr>
          <w:b/>
        </w:rPr>
        <w:t xml:space="preserve">: </w:t>
      </w:r>
    </w:p>
    <w:p w:rsidR="00430DD8" w:rsidRPr="00430DD8" w:rsidRDefault="00430DD8" w:rsidP="00430DD8">
      <w:pPr>
        <w:pStyle w:val="ListParagraph"/>
        <w:numPr>
          <w:ilvl w:val="0"/>
          <w:numId w:val="45"/>
        </w:numPr>
        <w:spacing w:after="0"/>
        <w:rPr>
          <w:b/>
        </w:rPr>
      </w:pPr>
      <w:r w:rsidRPr="00F8723F">
        <w:t xml:space="preserve">NIH </w:t>
      </w:r>
      <w:r w:rsidRPr="00254D9F">
        <w:rPr>
          <w:u w:val="single"/>
        </w:rPr>
        <w:t>requires</w:t>
      </w:r>
      <w:r w:rsidRPr="00F8723F">
        <w:t xml:space="preserve"> the establishment of DSMBs for multi-site clinical trials involving interventions that entail potential risk to the participants, and generally, for all Phase III clinical trials</w:t>
      </w:r>
      <w:r>
        <w:t xml:space="preserve">. A </w:t>
      </w:r>
      <w:r w:rsidRPr="00430DD8">
        <w:rPr>
          <w:rFonts w:eastAsia="Times New Roman" w:cs="Times New Roman"/>
        </w:rPr>
        <w:t xml:space="preserve">DSMB may also be appropriate for Phase I and Phase II or other clinical trials if the studies are blinded (masked), employ high-risk interventions, or involve vulnerable populations. </w:t>
      </w:r>
    </w:p>
    <w:p w:rsidR="00F8723F" w:rsidRDefault="008C4293" w:rsidP="00430DD8">
      <w:pPr>
        <w:pStyle w:val="ListParagraph"/>
        <w:numPr>
          <w:ilvl w:val="0"/>
          <w:numId w:val="44"/>
        </w:numPr>
        <w:spacing w:after="0"/>
      </w:pPr>
      <w:r w:rsidRPr="00F8723F">
        <w:t>If a DSMB is used, describe the general composition of the Board without naming specific individuals</w:t>
      </w:r>
      <w:r w:rsidR="00430DD8">
        <w:t>.</w:t>
      </w:r>
    </w:p>
    <w:p w:rsidR="00F8723F" w:rsidRPr="00F8723F" w:rsidRDefault="00F8723F" w:rsidP="00F8723F">
      <w:pPr>
        <w:spacing w:after="0"/>
        <w:rPr>
          <w:b/>
        </w:rPr>
      </w:pPr>
    </w:p>
    <w:p w:rsidR="005A75E0" w:rsidRDefault="005A75E0" w:rsidP="00F8723F">
      <w:pPr>
        <w:spacing w:after="0"/>
        <w:rPr>
          <w:b/>
        </w:rPr>
      </w:pPr>
    </w:p>
    <w:p w:rsidR="00E11E7A" w:rsidRDefault="003828F9" w:rsidP="00F8723F">
      <w:pPr>
        <w:spacing w:after="0"/>
        <w:rPr>
          <w:b/>
        </w:rPr>
      </w:pPr>
      <w:r w:rsidRPr="00F8723F">
        <w:rPr>
          <w:b/>
        </w:rPr>
        <w:t>3.5 Overall structure of study team</w:t>
      </w:r>
    </w:p>
    <w:p w:rsidR="004F705F" w:rsidRDefault="00D15AD4" w:rsidP="00F8723F">
      <w:pPr>
        <w:spacing w:after="0"/>
      </w:pPr>
      <w:r w:rsidRPr="00D15AD4">
        <w:t>If the study is a clinical trial,</w:t>
      </w:r>
      <w:r>
        <w:t xml:space="preserve"> provide a brief overview of the organizational structure of the study team, particularly the administrative sites, data coordinating sites, enrollment/participating sites, and any separate laboratory or testing centers. </w:t>
      </w:r>
      <w:r>
        <w:rPr>
          <w:rStyle w:val="Strong"/>
        </w:rPr>
        <w:t>Note:</w:t>
      </w:r>
      <w:r>
        <w:t xml:space="preserve"> Do not include study team members' individual professional experiences (i.e., </w:t>
      </w:r>
      <w:proofErr w:type="spellStart"/>
      <w:r>
        <w:t>biosketch</w:t>
      </w:r>
      <w:proofErr w:type="spellEnd"/>
      <w:r>
        <w:t xml:space="preserve"> information).</w:t>
      </w:r>
    </w:p>
    <w:p w:rsidR="005A75E0" w:rsidRDefault="005A75E0" w:rsidP="00F8723F">
      <w:pPr>
        <w:spacing w:after="0"/>
      </w:pPr>
    </w:p>
    <w:p w:rsidR="005A75E0" w:rsidRDefault="005A75E0" w:rsidP="00F8723F">
      <w:pPr>
        <w:spacing w:after="0"/>
        <w:rPr>
          <w:b/>
        </w:rPr>
      </w:pPr>
      <w:r w:rsidRPr="005A75E0">
        <w:rPr>
          <w:b/>
        </w:rPr>
        <w:t>4.0 Protocol Synopsis</w:t>
      </w:r>
    </w:p>
    <w:p w:rsidR="005A75E0" w:rsidRDefault="005A75E0" w:rsidP="00F8723F">
      <w:pPr>
        <w:spacing w:after="0"/>
      </w:pPr>
      <w:r w:rsidRPr="007F036C">
        <w:t xml:space="preserve">If the study is a clinical trial, provide information about the </w:t>
      </w:r>
      <w:r w:rsidR="001E3667" w:rsidRPr="007F036C">
        <w:t>protocol</w:t>
      </w:r>
      <w:r w:rsidR="007F036C">
        <w:t xml:space="preserve"> (Brief summary, study design, outcome measures, statistical design and power, subject participation, FDA regulated interventions, dissemination plan).</w:t>
      </w:r>
      <w:r w:rsidR="001E3667" w:rsidRPr="007F036C">
        <w:t xml:space="preserve"> </w:t>
      </w:r>
      <w:r w:rsidR="007F036C">
        <w:t>All the questions in the "Protocol Synopsis" section are required.</w:t>
      </w:r>
      <w:r w:rsidR="004503EF">
        <w:t xml:space="preserve"> This </w:t>
      </w:r>
      <w:proofErr w:type="gramStart"/>
      <w:r w:rsidR="004503EF">
        <w:t>is typically provided as an attachment or uploaded depending on the FOA instructions</w:t>
      </w:r>
      <w:proofErr w:type="gramEnd"/>
      <w:r w:rsidR="004503EF">
        <w:t>.</w:t>
      </w:r>
    </w:p>
    <w:p w:rsidR="004503EF" w:rsidRDefault="004503EF" w:rsidP="004503EF">
      <w:pPr>
        <w:spacing w:after="0"/>
      </w:pPr>
    </w:p>
    <w:p w:rsidR="004503EF" w:rsidRDefault="004503EF" w:rsidP="004503EF">
      <w:pPr>
        <w:spacing w:after="0"/>
      </w:pPr>
      <w:r>
        <w:t xml:space="preserve">Protocol synopsis should include the following (document typically should not exceed </w:t>
      </w:r>
      <w:proofErr w:type="gramStart"/>
      <w:r>
        <w:t>5</w:t>
      </w:r>
      <w:proofErr w:type="gramEnd"/>
      <w:r>
        <w:t xml:space="preserve"> pages):</w:t>
      </w:r>
    </w:p>
    <w:p w:rsidR="004503EF" w:rsidRDefault="004503EF" w:rsidP="004503EF">
      <w:pPr>
        <w:numPr>
          <w:ilvl w:val="0"/>
          <w:numId w:val="47"/>
        </w:numPr>
        <w:spacing w:after="0" w:line="240" w:lineRule="auto"/>
        <w:rPr>
          <w:rFonts w:eastAsia="Times New Roman"/>
        </w:rPr>
      </w:pPr>
      <w:r>
        <w:rPr>
          <w:rFonts w:eastAsia="Times New Roman"/>
        </w:rPr>
        <w:t>Study objectives (primary, secondary, exploratory) and outcome measures</w:t>
      </w:r>
    </w:p>
    <w:p w:rsidR="004503EF" w:rsidRDefault="004503EF" w:rsidP="004503EF">
      <w:pPr>
        <w:numPr>
          <w:ilvl w:val="0"/>
          <w:numId w:val="47"/>
        </w:numPr>
        <w:spacing w:after="0" w:line="240" w:lineRule="auto"/>
        <w:rPr>
          <w:rFonts w:eastAsia="Times New Roman"/>
        </w:rPr>
      </w:pPr>
      <w:r>
        <w:rPr>
          <w:rFonts w:eastAsia="Times New Roman"/>
        </w:rPr>
        <w:t>Study design</w:t>
      </w:r>
    </w:p>
    <w:p w:rsidR="004503EF" w:rsidRDefault="004503EF" w:rsidP="004503EF">
      <w:pPr>
        <w:numPr>
          <w:ilvl w:val="0"/>
          <w:numId w:val="47"/>
        </w:numPr>
        <w:spacing w:after="0" w:line="240" w:lineRule="auto"/>
        <w:rPr>
          <w:rFonts w:eastAsia="Times New Roman"/>
        </w:rPr>
      </w:pPr>
      <w:r>
        <w:rPr>
          <w:rFonts w:eastAsia="Times New Roman"/>
        </w:rPr>
        <w:t>A description of the intervention to be tested (if applicable)</w:t>
      </w:r>
    </w:p>
    <w:p w:rsidR="004503EF" w:rsidRDefault="004503EF" w:rsidP="004503EF">
      <w:pPr>
        <w:numPr>
          <w:ilvl w:val="0"/>
          <w:numId w:val="47"/>
        </w:numPr>
        <w:spacing w:after="0" w:line="240" w:lineRule="auto"/>
        <w:rPr>
          <w:rFonts w:eastAsia="Times New Roman"/>
        </w:rPr>
      </w:pPr>
      <w:r>
        <w:rPr>
          <w:rFonts w:eastAsia="Times New Roman"/>
        </w:rPr>
        <w:t>Sample size, if not described in Protection of Human Subjects</w:t>
      </w:r>
    </w:p>
    <w:p w:rsidR="004503EF" w:rsidRDefault="004503EF" w:rsidP="004503EF">
      <w:pPr>
        <w:numPr>
          <w:ilvl w:val="0"/>
          <w:numId w:val="47"/>
        </w:numPr>
        <w:spacing w:after="0" w:line="240" w:lineRule="auto"/>
        <w:rPr>
          <w:rFonts w:eastAsia="Times New Roman"/>
        </w:rPr>
      </w:pPr>
      <w:r>
        <w:rPr>
          <w:rFonts w:eastAsia="Times New Roman"/>
        </w:rPr>
        <w:t xml:space="preserve">Study population (with key inclusion/exclusion criteria), </w:t>
      </w:r>
    </w:p>
    <w:p w:rsidR="004503EF" w:rsidRDefault="004503EF" w:rsidP="004503EF">
      <w:pPr>
        <w:numPr>
          <w:ilvl w:val="0"/>
          <w:numId w:val="47"/>
        </w:numPr>
        <w:spacing w:after="0" w:line="240" w:lineRule="auto"/>
        <w:rPr>
          <w:rFonts w:eastAsia="Times New Roman"/>
        </w:rPr>
      </w:pPr>
      <w:r>
        <w:rPr>
          <w:rFonts w:eastAsia="Times New Roman"/>
        </w:rPr>
        <w:t xml:space="preserve">Recruitment plan, </w:t>
      </w:r>
    </w:p>
    <w:p w:rsidR="004503EF" w:rsidRDefault="004503EF" w:rsidP="004503EF">
      <w:pPr>
        <w:numPr>
          <w:ilvl w:val="0"/>
          <w:numId w:val="47"/>
        </w:numPr>
        <w:spacing w:after="0" w:line="240" w:lineRule="auto"/>
        <w:rPr>
          <w:rFonts w:eastAsia="Times New Roman"/>
        </w:rPr>
      </w:pPr>
      <w:r>
        <w:rPr>
          <w:rFonts w:eastAsia="Times New Roman"/>
        </w:rPr>
        <w:t>Study procedures and evaluations, including safety assessments</w:t>
      </w:r>
    </w:p>
    <w:p w:rsidR="004503EF" w:rsidRDefault="004503EF" w:rsidP="004503EF">
      <w:pPr>
        <w:numPr>
          <w:ilvl w:val="0"/>
          <w:numId w:val="47"/>
        </w:numPr>
        <w:spacing w:after="0" w:line="240" w:lineRule="auto"/>
        <w:rPr>
          <w:rFonts w:eastAsia="Times New Roman"/>
        </w:rPr>
      </w:pPr>
      <w:r>
        <w:rPr>
          <w:rFonts w:eastAsia="Times New Roman"/>
        </w:rPr>
        <w:t>Overall study duration and duration of participant involvement.</w:t>
      </w:r>
    </w:p>
    <w:p w:rsidR="004503EF" w:rsidRDefault="004503EF" w:rsidP="004503EF">
      <w:pPr>
        <w:numPr>
          <w:ilvl w:val="0"/>
          <w:numId w:val="47"/>
        </w:numPr>
        <w:spacing w:after="0" w:line="240" w:lineRule="auto"/>
        <w:rPr>
          <w:rFonts w:eastAsia="Times New Roman"/>
        </w:rPr>
      </w:pPr>
      <w:r>
        <w:rPr>
          <w:rFonts w:eastAsia="Times New Roman"/>
        </w:rPr>
        <w:t xml:space="preserve">Process to be used for obtaining informed consent </w:t>
      </w:r>
    </w:p>
    <w:p w:rsidR="004503EF" w:rsidRDefault="004503EF" w:rsidP="004503EF">
      <w:pPr>
        <w:numPr>
          <w:ilvl w:val="0"/>
          <w:numId w:val="47"/>
        </w:numPr>
        <w:spacing w:after="0" w:line="240" w:lineRule="auto"/>
        <w:rPr>
          <w:rFonts w:eastAsia="Times New Roman"/>
        </w:rPr>
      </w:pPr>
      <w:r>
        <w:rPr>
          <w:rFonts w:eastAsia="Times New Roman"/>
        </w:rPr>
        <w:t>Draft data management plan</w:t>
      </w:r>
    </w:p>
    <w:p w:rsidR="004503EF" w:rsidRDefault="004503EF" w:rsidP="004503EF">
      <w:pPr>
        <w:numPr>
          <w:ilvl w:val="0"/>
          <w:numId w:val="47"/>
        </w:numPr>
        <w:spacing w:after="0" w:line="240" w:lineRule="auto"/>
        <w:rPr>
          <w:rFonts w:eastAsia="Times New Roman"/>
        </w:rPr>
      </w:pPr>
      <w:r>
        <w:rPr>
          <w:rFonts w:eastAsia="Times New Roman"/>
        </w:rPr>
        <w:t>Draft quality management plan</w:t>
      </w:r>
    </w:p>
    <w:p w:rsidR="004503EF" w:rsidRDefault="004503EF" w:rsidP="004503EF">
      <w:pPr>
        <w:numPr>
          <w:ilvl w:val="0"/>
          <w:numId w:val="47"/>
        </w:numPr>
        <w:spacing w:after="0" w:line="240" w:lineRule="auto"/>
        <w:rPr>
          <w:rFonts w:eastAsia="Times New Roman"/>
        </w:rPr>
      </w:pPr>
      <w:r>
        <w:rPr>
          <w:rFonts w:eastAsia="Times New Roman"/>
        </w:rPr>
        <w:t>Draft laboratory plan, including specimen handling, storage, tracking and processing</w:t>
      </w:r>
    </w:p>
    <w:p w:rsidR="004503EF" w:rsidRDefault="004503EF" w:rsidP="004503EF">
      <w:pPr>
        <w:numPr>
          <w:ilvl w:val="0"/>
          <w:numId w:val="47"/>
        </w:numPr>
        <w:spacing w:after="0" w:line="240" w:lineRule="auto"/>
        <w:rPr>
          <w:rFonts w:eastAsia="Times New Roman"/>
        </w:rPr>
      </w:pPr>
      <w:r>
        <w:rPr>
          <w:rFonts w:eastAsia="Times New Roman"/>
        </w:rPr>
        <w:t>Milestone plan for clinical study progress, including recruitment goals, interim analysis, data and safety monitoring</w:t>
      </w:r>
    </w:p>
    <w:p w:rsidR="004503EF" w:rsidRPr="007F036C" w:rsidRDefault="004503EF" w:rsidP="00F8723F">
      <w:pPr>
        <w:spacing w:after="0"/>
      </w:pPr>
    </w:p>
    <w:p w:rsidR="005A75E0" w:rsidRDefault="005A75E0" w:rsidP="00F8723F">
      <w:pPr>
        <w:spacing w:after="0"/>
        <w:rPr>
          <w:b/>
        </w:rPr>
      </w:pPr>
      <w:r w:rsidRPr="005A75E0">
        <w:rPr>
          <w:b/>
        </w:rPr>
        <w:t>5.0 Other Clinical Trial-related attachments</w:t>
      </w:r>
    </w:p>
    <w:p w:rsidR="005A75E0" w:rsidRPr="00F8723F" w:rsidRDefault="007F036C" w:rsidP="00F8723F">
      <w:pPr>
        <w:spacing w:after="0"/>
      </w:pPr>
      <w:r>
        <w:t xml:space="preserve">Provide additional trial-related information only if your FOA specifically requests it. Include only attachments requested in the FOA, and use requested file names. If a specific file name </w:t>
      </w:r>
      <w:proofErr w:type="gramStart"/>
      <w:r>
        <w:t>is not given</w:t>
      </w:r>
      <w:proofErr w:type="gramEnd"/>
      <w:r>
        <w:t xml:space="preserve"> in the FOA, use a meaningful file name since it will become a bookmark in the assembled application image.</w:t>
      </w:r>
    </w:p>
    <w:sectPr w:rsidR="005A75E0" w:rsidRPr="00F8723F" w:rsidSect="0044706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0C8"/>
    <w:multiLevelType w:val="hybridMultilevel"/>
    <w:tmpl w:val="9EE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56923"/>
    <w:multiLevelType w:val="multilevel"/>
    <w:tmpl w:val="67F48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D25743"/>
    <w:multiLevelType w:val="hybridMultilevel"/>
    <w:tmpl w:val="9F5C128E"/>
    <w:lvl w:ilvl="0" w:tplc="5DAC155C">
      <w:start w:val="3"/>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EE244D4"/>
    <w:multiLevelType w:val="hybridMultilevel"/>
    <w:tmpl w:val="8008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94AC9"/>
    <w:multiLevelType w:val="multilevel"/>
    <w:tmpl w:val="A69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34D3E"/>
    <w:multiLevelType w:val="multilevel"/>
    <w:tmpl w:val="0522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A6587"/>
    <w:multiLevelType w:val="hybridMultilevel"/>
    <w:tmpl w:val="821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910"/>
    <w:multiLevelType w:val="multilevel"/>
    <w:tmpl w:val="4A6C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3FE4"/>
    <w:multiLevelType w:val="hybridMultilevel"/>
    <w:tmpl w:val="ABA8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A7560"/>
    <w:multiLevelType w:val="hybridMultilevel"/>
    <w:tmpl w:val="5FD0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351CC"/>
    <w:multiLevelType w:val="multilevel"/>
    <w:tmpl w:val="AAB2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54FFB"/>
    <w:multiLevelType w:val="multilevel"/>
    <w:tmpl w:val="1F0A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32A36"/>
    <w:multiLevelType w:val="hybridMultilevel"/>
    <w:tmpl w:val="D1C0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C7B83"/>
    <w:multiLevelType w:val="multilevel"/>
    <w:tmpl w:val="4392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D7FC7"/>
    <w:multiLevelType w:val="multilevel"/>
    <w:tmpl w:val="B8506B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CE527A"/>
    <w:multiLevelType w:val="multilevel"/>
    <w:tmpl w:val="BDDE6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BB35BF"/>
    <w:multiLevelType w:val="multilevel"/>
    <w:tmpl w:val="1C0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037B4"/>
    <w:multiLevelType w:val="multilevel"/>
    <w:tmpl w:val="73F0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63AA6"/>
    <w:multiLevelType w:val="hybridMultilevel"/>
    <w:tmpl w:val="4E9650FA"/>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FF36557"/>
    <w:multiLevelType w:val="multilevel"/>
    <w:tmpl w:val="F69E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7"/>
    <w:lvlOverride w:ilvl="0">
      <w:startOverride w:val="1"/>
    </w:lvlOverride>
  </w:num>
  <w:num w:numId="4">
    <w:abstractNumId w:val="17"/>
    <w:lvlOverride w:ilvl="0">
      <w:startOverride w:val="2"/>
    </w:lvlOverride>
  </w:num>
  <w:num w:numId="5">
    <w:abstractNumId w:val="17"/>
    <w:lvlOverride w:ilvl="0">
      <w:startOverride w:val="3"/>
    </w:lvlOverride>
  </w:num>
  <w:num w:numId="6">
    <w:abstractNumId w:val="16"/>
    <w:lvlOverride w:ilvl="0">
      <w:startOverride w:val="1"/>
    </w:lvlOverride>
  </w:num>
  <w:num w:numId="7">
    <w:abstractNumId w:val="16"/>
    <w:lvlOverride w:ilvl="0">
      <w:startOverride w:val="2"/>
    </w:lvlOverride>
  </w:num>
  <w:num w:numId="8">
    <w:abstractNumId w:val="16"/>
    <w:lvlOverride w:ilvl="0">
      <w:startOverride w:val="3"/>
    </w:lvlOverride>
  </w:num>
  <w:num w:numId="9">
    <w:abstractNumId w:val="16"/>
    <w:lvlOverride w:ilvl="0">
      <w:startOverride w:val="4"/>
    </w:lvlOverride>
  </w:num>
  <w:num w:numId="10">
    <w:abstractNumId w:val="10"/>
    <w:lvlOverride w:ilvl="0">
      <w:startOverride w:val="1"/>
    </w:lvlOverride>
  </w:num>
  <w:num w:numId="11">
    <w:abstractNumId w:val="10"/>
    <w:lvlOverride w:ilvl="0"/>
    <w:lvlOverride w:ilvl="1">
      <w:startOverride w:val="1"/>
    </w:lvlOverride>
  </w:num>
  <w:num w:numId="12">
    <w:abstractNumId w:val="10"/>
    <w:lvlOverride w:ilvl="0">
      <w:startOverride w:val="2"/>
    </w:lvlOverride>
    <w:lvlOverride w:ilvl="1"/>
  </w:num>
  <w:num w:numId="13">
    <w:abstractNumId w:val="11"/>
    <w:lvlOverride w:ilvl="0">
      <w:startOverride w:val="1"/>
    </w:lvlOverride>
  </w:num>
  <w:num w:numId="14">
    <w:abstractNumId w:val="11"/>
    <w:lvlOverride w:ilvl="0">
      <w:startOverride w:val="2"/>
    </w:lvlOverride>
  </w:num>
  <w:num w:numId="15">
    <w:abstractNumId w:val="11"/>
    <w:lvlOverride w:ilvl="0">
      <w:startOverride w:val="3"/>
    </w:lvlOverride>
  </w:num>
  <w:num w:numId="16">
    <w:abstractNumId w:val="13"/>
    <w:lvlOverride w:ilvl="0">
      <w:startOverride w:val="1"/>
    </w:lvlOverride>
  </w:num>
  <w:num w:numId="17">
    <w:abstractNumId w:val="13"/>
    <w:lvlOverride w:ilvl="0">
      <w:startOverride w:val="2"/>
    </w:lvlOverride>
  </w:num>
  <w:num w:numId="18">
    <w:abstractNumId w:val="13"/>
    <w:lvlOverride w:ilvl="0">
      <w:startOverride w:val="3"/>
    </w:lvlOverride>
  </w:num>
  <w:num w:numId="19">
    <w:abstractNumId w:val="12"/>
  </w:num>
  <w:num w:numId="20">
    <w:abstractNumId w:val="19"/>
    <w:lvlOverride w:ilvl="0">
      <w:startOverride w:val="1"/>
    </w:lvlOverride>
  </w:num>
  <w:num w:numId="21">
    <w:abstractNumId w:val="19"/>
    <w:lvlOverride w:ilvl="0">
      <w:startOverride w:val="2"/>
    </w:lvlOverride>
  </w:num>
  <w:num w:numId="22">
    <w:abstractNumId w:val="19"/>
    <w:lvlOverride w:ilvl="0">
      <w:startOverride w:val="3"/>
    </w:lvlOverride>
  </w:num>
  <w:num w:numId="23">
    <w:abstractNumId w:val="7"/>
    <w:lvlOverride w:ilvl="0">
      <w:startOverride w:val="1"/>
    </w:lvlOverride>
  </w:num>
  <w:num w:numId="24">
    <w:abstractNumId w:val="7"/>
    <w:lvlOverride w:ilvl="0">
      <w:startOverride w:val="2"/>
    </w:lvlOverride>
  </w:num>
  <w:num w:numId="25">
    <w:abstractNumId w:val="5"/>
    <w:lvlOverride w:ilvl="0">
      <w:startOverride w:val="1"/>
    </w:lvlOverride>
  </w:num>
  <w:num w:numId="26">
    <w:abstractNumId w:val="5"/>
    <w:lvlOverride w:ilvl="0">
      <w:startOverride w:val="2"/>
    </w:lvlOverride>
  </w:num>
  <w:num w:numId="27">
    <w:abstractNumId w:val="5"/>
    <w:lvlOverride w:ilvl="0">
      <w:startOverride w:val="3"/>
    </w:lvlOverride>
  </w:num>
  <w:num w:numId="28">
    <w:abstractNumId w:val="5"/>
    <w:lvlOverride w:ilvl="0">
      <w:startOverride w:val="4"/>
    </w:lvlOverride>
  </w:num>
  <w:num w:numId="29">
    <w:abstractNumId w:val="5"/>
    <w:lvlOverride w:ilvl="0">
      <w:startOverride w:val="5"/>
    </w:lvlOverride>
  </w:num>
  <w:num w:numId="30">
    <w:abstractNumId w:val="5"/>
    <w:lvlOverride w:ilvl="0">
      <w:startOverride w:val="6"/>
    </w:lvlOverride>
  </w:num>
  <w:num w:numId="31">
    <w:abstractNumId w:val="5"/>
    <w:lvlOverride w:ilvl="0">
      <w:startOverride w:val="7"/>
    </w:lvlOverride>
  </w:num>
  <w:num w:numId="32">
    <w:abstractNumId w:val="5"/>
    <w:lvlOverride w:ilvl="0">
      <w:startOverride w:val="8"/>
    </w:lvlOverride>
  </w:num>
  <w:num w:numId="33">
    <w:abstractNumId w:val="4"/>
    <w:lvlOverride w:ilvl="0">
      <w:startOverride w:val="1"/>
    </w:lvlOverride>
  </w:num>
  <w:num w:numId="34">
    <w:abstractNumId w:val="4"/>
    <w:lvlOverride w:ilvl="0">
      <w:startOverride w:val="2"/>
    </w:lvlOverride>
  </w:num>
  <w:num w:numId="35">
    <w:abstractNumId w:val="4"/>
    <w:lvlOverride w:ilvl="0">
      <w:startOverride w:val="3"/>
    </w:lvlOverride>
  </w:num>
  <w:num w:numId="36">
    <w:abstractNumId w:val="4"/>
    <w:lvlOverride w:ilvl="0">
      <w:startOverride w:val="4"/>
    </w:lvlOverride>
  </w:num>
  <w:num w:numId="37">
    <w:abstractNumId w:val="15"/>
    <w:lvlOverride w:ilvl="0">
      <w:startOverride w:val="1"/>
    </w:lvlOverride>
  </w:num>
  <w:num w:numId="38">
    <w:abstractNumId w:val="15"/>
    <w:lvlOverride w:ilvl="0">
      <w:startOverride w:val="2"/>
    </w:lvlOverride>
  </w:num>
  <w:num w:numId="39">
    <w:abstractNumId w:val="15"/>
    <w:lvlOverride w:ilvl="0">
      <w:startOverride w:val="3"/>
    </w:lvlOverride>
  </w:num>
  <w:num w:numId="40">
    <w:abstractNumId w:val="15"/>
    <w:lvlOverride w:ilvl="0">
      <w:startOverride w:val="4"/>
    </w:lvlOverride>
  </w:num>
  <w:num w:numId="41">
    <w:abstractNumId w:val="8"/>
  </w:num>
  <w:num w:numId="42">
    <w:abstractNumId w:val="9"/>
  </w:num>
  <w:num w:numId="43">
    <w:abstractNumId w:val="0"/>
  </w:num>
  <w:num w:numId="44">
    <w:abstractNumId w:val="6"/>
  </w:num>
  <w:num w:numId="45">
    <w:abstractNumId w:val="3"/>
  </w:num>
  <w:num w:numId="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F9"/>
    <w:rsid w:val="00064B42"/>
    <w:rsid w:val="001E3667"/>
    <w:rsid w:val="00254C19"/>
    <w:rsid w:val="00254D9F"/>
    <w:rsid w:val="00284CFA"/>
    <w:rsid w:val="00334BDB"/>
    <w:rsid w:val="0034463E"/>
    <w:rsid w:val="003828F9"/>
    <w:rsid w:val="003D3176"/>
    <w:rsid w:val="003D7969"/>
    <w:rsid w:val="00430DD8"/>
    <w:rsid w:val="0044706F"/>
    <w:rsid w:val="004503EF"/>
    <w:rsid w:val="004F705F"/>
    <w:rsid w:val="00511625"/>
    <w:rsid w:val="00556CD6"/>
    <w:rsid w:val="005A75E0"/>
    <w:rsid w:val="006633D9"/>
    <w:rsid w:val="0070514C"/>
    <w:rsid w:val="007F036C"/>
    <w:rsid w:val="007F5E97"/>
    <w:rsid w:val="00882A30"/>
    <w:rsid w:val="008C4293"/>
    <w:rsid w:val="008D418A"/>
    <w:rsid w:val="008E0116"/>
    <w:rsid w:val="00BA0B00"/>
    <w:rsid w:val="00BC2E87"/>
    <w:rsid w:val="00D07C88"/>
    <w:rsid w:val="00D15AD4"/>
    <w:rsid w:val="00D3186A"/>
    <w:rsid w:val="00D51785"/>
    <w:rsid w:val="00E11E7A"/>
    <w:rsid w:val="00E2290D"/>
    <w:rsid w:val="00E577BD"/>
    <w:rsid w:val="00F13E6B"/>
    <w:rsid w:val="00F8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B5E78-8600-47A8-B95E-0FA98CB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F9"/>
  </w:style>
  <w:style w:type="paragraph" w:styleId="Heading4">
    <w:name w:val="heading 4"/>
    <w:basedOn w:val="Normal"/>
    <w:link w:val="Heading4Char"/>
    <w:uiPriority w:val="9"/>
    <w:qFormat/>
    <w:rsid w:val="00254C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64B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F9"/>
    <w:pPr>
      <w:ind w:left="720"/>
      <w:contextualSpacing/>
    </w:pPr>
  </w:style>
  <w:style w:type="character" w:styleId="Hyperlink">
    <w:name w:val="Hyperlink"/>
    <w:rsid w:val="003828F9"/>
    <w:rPr>
      <w:color w:val="0000FF"/>
      <w:u w:val="single"/>
    </w:rPr>
  </w:style>
  <w:style w:type="character" w:styleId="Strong">
    <w:name w:val="Strong"/>
    <w:basedOn w:val="DefaultParagraphFont"/>
    <w:uiPriority w:val="22"/>
    <w:qFormat/>
    <w:rsid w:val="003828F9"/>
    <w:rPr>
      <w:b/>
      <w:bCs/>
    </w:rPr>
  </w:style>
  <w:style w:type="character" w:customStyle="1" w:styleId="Heading4Char">
    <w:name w:val="Heading 4 Char"/>
    <w:basedOn w:val="DefaultParagraphFont"/>
    <w:link w:val="Heading4"/>
    <w:uiPriority w:val="9"/>
    <w:rsid w:val="00254C19"/>
    <w:rPr>
      <w:rFonts w:ascii="Times New Roman" w:eastAsia="Times New Roman" w:hAnsi="Times New Roman" w:cs="Times New Roman"/>
      <w:b/>
      <w:bCs/>
      <w:sz w:val="24"/>
      <w:szCs w:val="24"/>
    </w:rPr>
  </w:style>
  <w:style w:type="paragraph" w:customStyle="1" w:styleId="outdent">
    <w:name w:val="outdent"/>
    <w:basedOn w:val="Normal"/>
    <w:rsid w:val="00254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4C19"/>
    <w:rPr>
      <w:i/>
      <w:iCs/>
    </w:rPr>
  </w:style>
  <w:style w:type="paragraph" w:styleId="NormalWeb">
    <w:name w:val="Normal (Web)"/>
    <w:basedOn w:val="Normal"/>
    <w:uiPriority w:val="99"/>
    <w:semiHidden/>
    <w:unhideWhenUsed/>
    <w:rsid w:val="00F87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64B42"/>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255">
      <w:bodyDiv w:val="1"/>
      <w:marLeft w:val="0"/>
      <w:marRight w:val="0"/>
      <w:marTop w:val="0"/>
      <w:marBottom w:val="0"/>
      <w:divBdr>
        <w:top w:val="none" w:sz="0" w:space="0" w:color="auto"/>
        <w:left w:val="none" w:sz="0" w:space="0" w:color="auto"/>
        <w:bottom w:val="none" w:sz="0" w:space="0" w:color="auto"/>
        <w:right w:val="none" w:sz="0" w:space="0" w:color="auto"/>
      </w:divBdr>
    </w:div>
    <w:div w:id="539780648">
      <w:bodyDiv w:val="1"/>
      <w:marLeft w:val="0"/>
      <w:marRight w:val="0"/>
      <w:marTop w:val="0"/>
      <w:marBottom w:val="0"/>
      <w:divBdr>
        <w:top w:val="none" w:sz="0" w:space="0" w:color="auto"/>
        <w:left w:val="none" w:sz="0" w:space="0" w:color="auto"/>
        <w:bottom w:val="none" w:sz="0" w:space="0" w:color="auto"/>
        <w:right w:val="none" w:sz="0" w:space="0" w:color="auto"/>
      </w:divBdr>
    </w:div>
    <w:div w:id="575435856">
      <w:bodyDiv w:val="1"/>
      <w:marLeft w:val="0"/>
      <w:marRight w:val="0"/>
      <w:marTop w:val="0"/>
      <w:marBottom w:val="0"/>
      <w:divBdr>
        <w:top w:val="none" w:sz="0" w:space="0" w:color="auto"/>
        <w:left w:val="none" w:sz="0" w:space="0" w:color="auto"/>
        <w:bottom w:val="none" w:sz="0" w:space="0" w:color="auto"/>
        <w:right w:val="none" w:sz="0" w:space="0" w:color="auto"/>
      </w:divBdr>
    </w:div>
    <w:div w:id="817187540">
      <w:bodyDiv w:val="1"/>
      <w:marLeft w:val="0"/>
      <w:marRight w:val="0"/>
      <w:marTop w:val="0"/>
      <w:marBottom w:val="0"/>
      <w:divBdr>
        <w:top w:val="none" w:sz="0" w:space="0" w:color="auto"/>
        <w:left w:val="none" w:sz="0" w:space="0" w:color="auto"/>
        <w:bottom w:val="none" w:sz="0" w:space="0" w:color="auto"/>
        <w:right w:val="none" w:sz="0" w:space="0" w:color="auto"/>
      </w:divBdr>
    </w:div>
    <w:div w:id="914781620">
      <w:bodyDiv w:val="1"/>
      <w:marLeft w:val="0"/>
      <w:marRight w:val="0"/>
      <w:marTop w:val="0"/>
      <w:marBottom w:val="0"/>
      <w:divBdr>
        <w:top w:val="none" w:sz="0" w:space="0" w:color="auto"/>
        <w:left w:val="none" w:sz="0" w:space="0" w:color="auto"/>
        <w:bottom w:val="none" w:sz="0" w:space="0" w:color="auto"/>
        <w:right w:val="none" w:sz="0" w:space="0" w:color="auto"/>
      </w:divBdr>
    </w:div>
    <w:div w:id="1025596747">
      <w:bodyDiv w:val="1"/>
      <w:marLeft w:val="0"/>
      <w:marRight w:val="0"/>
      <w:marTop w:val="0"/>
      <w:marBottom w:val="0"/>
      <w:divBdr>
        <w:top w:val="none" w:sz="0" w:space="0" w:color="auto"/>
        <w:left w:val="none" w:sz="0" w:space="0" w:color="auto"/>
        <w:bottom w:val="none" w:sz="0" w:space="0" w:color="auto"/>
        <w:right w:val="none" w:sz="0" w:space="0" w:color="auto"/>
      </w:divBdr>
    </w:div>
    <w:div w:id="1597515651">
      <w:bodyDiv w:val="1"/>
      <w:marLeft w:val="0"/>
      <w:marRight w:val="0"/>
      <w:marTop w:val="0"/>
      <w:marBottom w:val="0"/>
      <w:divBdr>
        <w:top w:val="none" w:sz="0" w:space="0" w:color="auto"/>
        <w:left w:val="none" w:sz="0" w:space="0" w:color="auto"/>
        <w:bottom w:val="none" w:sz="0" w:space="0" w:color="auto"/>
        <w:right w:val="none" w:sz="0" w:space="0" w:color="auto"/>
      </w:divBdr>
    </w:div>
    <w:div w:id="1617180003">
      <w:bodyDiv w:val="1"/>
      <w:marLeft w:val="0"/>
      <w:marRight w:val="0"/>
      <w:marTop w:val="0"/>
      <w:marBottom w:val="0"/>
      <w:divBdr>
        <w:top w:val="none" w:sz="0" w:space="0" w:color="auto"/>
        <w:left w:val="none" w:sz="0" w:space="0" w:color="auto"/>
        <w:bottom w:val="none" w:sz="0" w:space="0" w:color="auto"/>
        <w:right w:val="none" w:sz="0" w:space="0" w:color="auto"/>
      </w:divBdr>
    </w:div>
    <w:div w:id="1777675686">
      <w:bodyDiv w:val="1"/>
      <w:marLeft w:val="0"/>
      <w:marRight w:val="0"/>
      <w:marTop w:val="0"/>
      <w:marBottom w:val="0"/>
      <w:divBdr>
        <w:top w:val="none" w:sz="0" w:space="0" w:color="auto"/>
        <w:left w:val="none" w:sz="0" w:space="0" w:color="auto"/>
        <w:bottom w:val="none" w:sz="0" w:space="0" w:color="auto"/>
        <w:right w:val="none" w:sz="0" w:space="0" w:color="auto"/>
      </w:divBdr>
    </w:div>
    <w:div w:id="1799911188">
      <w:bodyDiv w:val="1"/>
      <w:marLeft w:val="0"/>
      <w:marRight w:val="0"/>
      <w:marTop w:val="0"/>
      <w:marBottom w:val="0"/>
      <w:divBdr>
        <w:top w:val="none" w:sz="0" w:space="0" w:color="auto"/>
        <w:left w:val="none" w:sz="0" w:space="0" w:color="auto"/>
        <w:bottom w:val="none" w:sz="0" w:space="0" w:color="auto"/>
        <w:right w:val="none" w:sz="0" w:space="0" w:color="auto"/>
      </w:divBdr>
    </w:div>
    <w:div w:id="1824851955">
      <w:bodyDiv w:val="1"/>
      <w:marLeft w:val="0"/>
      <w:marRight w:val="0"/>
      <w:marTop w:val="0"/>
      <w:marBottom w:val="0"/>
      <w:divBdr>
        <w:top w:val="none" w:sz="0" w:space="0" w:color="auto"/>
        <w:left w:val="none" w:sz="0" w:space="0" w:color="auto"/>
        <w:bottom w:val="none" w:sz="0" w:space="0" w:color="auto"/>
        <w:right w:val="none" w:sz="0" w:space="0" w:color="auto"/>
      </w:divBdr>
    </w:div>
    <w:div w:id="1826162783">
      <w:bodyDiv w:val="1"/>
      <w:marLeft w:val="0"/>
      <w:marRight w:val="0"/>
      <w:marTop w:val="0"/>
      <w:marBottom w:val="0"/>
      <w:divBdr>
        <w:top w:val="none" w:sz="0" w:space="0" w:color="auto"/>
        <w:left w:val="none" w:sz="0" w:space="0" w:color="auto"/>
        <w:bottom w:val="none" w:sz="0" w:space="0" w:color="auto"/>
        <w:right w:val="none" w:sz="0" w:space="0" w:color="auto"/>
      </w:divBdr>
    </w:div>
    <w:div w:id="1845893461">
      <w:bodyDiv w:val="1"/>
      <w:marLeft w:val="0"/>
      <w:marRight w:val="0"/>
      <w:marTop w:val="0"/>
      <w:marBottom w:val="0"/>
      <w:divBdr>
        <w:top w:val="none" w:sz="0" w:space="0" w:color="auto"/>
        <w:left w:val="none" w:sz="0" w:space="0" w:color="auto"/>
        <w:bottom w:val="none" w:sz="0" w:space="0" w:color="auto"/>
        <w:right w:val="none" w:sz="0" w:space="0" w:color="auto"/>
      </w:divBdr>
      <w:divsChild>
        <w:div w:id="708189629">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6-094.html"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hyperlink" Target="https://humansubjects.nih.gov/sites/hs/public_files/preparing_the_human_subjects_section.pdf" TargetMode="External"/><Relationship Id="rId12" Type="http://schemas.openxmlformats.org/officeDocument/2006/relationships/hyperlink" Target="https://www.fda.gov/safety/medwatch/howtoreport/ucm053087.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ie_rape@med.unc.edu" TargetMode="External"/><Relationship Id="rId11" Type="http://schemas.openxmlformats.org/officeDocument/2006/relationships/hyperlink" Target="https://www.fda.gov/ForPatients/ucm410359.htm" TargetMode="External"/><Relationship Id="rId5" Type="http://schemas.openxmlformats.org/officeDocument/2006/relationships/hyperlink" Target="https://grants.nih.gov/grants/how-to-apply-application-guide/forms-e/general/g.500-phs-human-subjects-and-clinical-trials-information.htm" TargetMode="External"/><Relationship Id="rId15" Type="http://schemas.openxmlformats.org/officeDocument/2006/relationships/fontTable" Target="fontTable.xml"/><Relationship Id="rId10" Type="http://schemas.openxmlformats.org/officeDocument/2006/relationships/hyperlink" Target="https://clinicaltrials.gov/"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s-e/general/g.500-phs-human-subjects-and-clinical-trials-information.htm" TargetMode="External"/><Relationship Id="rId14" Type="http://schemas.openxmlformats.org/officeDocument/2006/relationships/hyperlink" Target="https://grants.nih.gov/grants/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2</cp:revision>
  <dcterms:created xsi:type="dcterms:W3CDTF">2019-02-15T20:23:00Z</dcterms:created>
  <dcterms:modified xsi:type="dcterms:W3CDTF">2019-02-15T20:23:00Z</dcterms:modified>
</cp:coreProperties>
</file>