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03" w:rsidRDefault="00351703" w:rsidP="00351703">
      <w:pPr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Mentor</w:t>
      </w:r>
      <w:r w:rsidR="007E6CCB">
        <w:rPr>
          <w:rFonts w:ascii="Arial" w:hAnsi="Arial" w:cs="Arial"/>
          <w:b/>
          <w:caps/>
          <w:color w:val="000000"/>
          <w:sz w:val="22"/>
          <w:szCs w:val="22"/>
        </w:rPr>
        <w:t>-MENTEE</w:t>
      </w:r>
      <w:r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F614D2">
        <w:rPr>
          <w:rFonts w:ascii="Arial" w:hAnsi="Arial" w:cs="Arial"/>
          <w:b/>
          <w:caps/>
          <w:color w:val="000000"/>
          <w:sz w:val="22"/>
          <w:szCs w:val="22"/>
        </w:rPr>
        <w:t xml:space="preserve">TEAM </w:t>
      </w:r>
      <w:r>
        <w:rPr>
          <w:rFonts w:ascii="Arial" w:hAnsi="Arial" w:cs="Arial"/>
          <w:b/>
          <w:caps/>
          <w:color w:val="000000"/>
          <w:sz w:val="22"/>
          <w:szCs w:val="22"/>
        </w:rPr>
        <w:t>Agreement</w:t>
      </w:r>
    </w:p>
    <w:p w:rsidR="00351703" w:rsidRDefault="00351703" w:rsidP="0035170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000B00" w:rsidRDefault="00E56B25" w:rsidP="0035170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goal of the KL2 and BIRCWH career development</w:t>
      </w:r>
      <w:r w:rsidR="00000B00">
        <w:rPr>
          <w:rFonts w:ascii="Arial" w:hAnsi="Arial" w:cs="Arial"/>
          <w:sz w:val="22"/>
          <w:szCs w:val="22"/>
        </w:rPr>
        <w:t xml:space="preserve"> programs is to launch the careers of the next generation of clinical/translational researchers.  Because the KL2 and BIRCWH programs accept Scholars in diverse areas of science it is absolutely essential that Scholars have mentors who can provide </w:t>
      </w:r>
      <w:r w:rsidR="007B5FF4">
        <w:rPr>
          <w:rFonts w:ascii="Arial" w:hAnsi="Arial" w:cs="Arial"/>
          <w:sz w:val="22"/>
          <w:szCs w:val="22"/>
        </w:rPr>
        <w:t xml:space="preserve">ongoing </w:t>
      </w:r>
      <w:r w:rsidR="00000B00">
        <w:rPr>
          <w:rFonts w:ascii="Arial" w:hAnsi="Arial" w:cs="Arial"/>
          <w:sz w:val="22"/>
          <w:szCs w:val="22"/>
        </w:rPr>
        <w:t>content expertise, networking assistance and strategic career planning</w:t>
      </w:r>
      <w:r w:rsidR="007B5FF4">
        <w:rPr>
          <w:rFonts w:ascii="Arial" w:hAnsi="Arial" w:cs="Arial"/>
          <w:sz w:val="22"/>
          <w:szCs w:val="22"/>
        </w:rPr>
        <w:t xml:space="preserve"> in the Scholar’s</w:t>
      </w:r>
      <w:r w:rsidR="00000B00">
        <w:rPr>
          <w:rFonts w:ascii="Arial" w:hAnsi="Arial" w:cs="Arial"/>
          <w:sz w:val="22"/>
          <w:szCs w:val="22"/>
        </w:rPr>
        <w:t xml:space="preserve"> specific field of research.  </w:t>
      </w:r>
      <w:r w:rsidR="009610ED">
        <w:rPr>
          <w:rFonts w:ascii="Arial" w:hAnsi="Arial" w:cs="Arial"/>
          <w:sz w:val="22"/>
          <w:szCs w:val="22"/>
        </w:rPr>
        <w:t xml:space="preserve">Since the emphasis of the KL2 and BIRCWH programs is translational science, each Scholar is required to propose a mentoring team that consists of a Lead Mentor and other individuals who have defined roles in assisting the Scholar to achieve the goals set forth in their application to the programs. </w:t>
      </w:r>
      <w:r>
        <w:rPr>
          <w:rFonts w:ascii="Arial" w:hAnsi="Arial" w:cs="Arial"/>
          <w:sz w:val="22"/>
          <w:szCs w:val="22"/>
        </w:rPr>
        <w:t xml:space="preserve">This document clarifies the expectations of the mentoring team and the mentee. </w:t>
      </w:r>
    </w:p>
    <w:p w:rsidR="007E6CCB" w:rsidRDefault="007E6CCB" w:rsidP="0035170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Mentors</w:t>
      </w:r>
      <w:r w:rsidR="009610ED">
        <w:rPr>
          <w:rFonts w:ascii="Arial" w:hAnsi="Arial" w:cs="Arial"/>
          <w:sz w:val="22"/>
          <w:szCs w:val="22"/>
        </w:rPr>
        <w:t xml:space="preserve"> agree to</w:t>
      </w:r>
      <w:r>
        <w:rPr>
          <w:rFonts w:ascii="Arial" w:hAnsi="Arial" w:cs="Arial"/>
          <w:sz w:val="22"/>
          <w:szCs w:val="22"/>
        </w:rPr>
        <w:t>:</w:t>
      </w:r>
    </w:p>
    <w:p w:rsidR="00351703" w:rsidRDefault="007E6CCB" w:rsidP="00351703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the direction of the Lead Mentor, </w:t>
      </w:r>
      <w:r w:rsidR="00351703">
        <w:rPr>
          <w:rFonts w:ascii="Arial" w:hAnsi="Arial" w:cs="Arial"/>
          <w:sz w:val="22"/>
          <w:szCs w:val="22"/>
        </w:rPr>
        <w:t>guid</w:t>
      </w:r>
      <w:r>
        <w:rPr>
          <w:rFonts w:ascii="Arial" w:hAnsi="Arial" w:cs="Arial"/>
          <w:sz w:val="22"/>
          <w:szCs w:val="22"/>
        </w:rPr>
        <w:t xml:space="preserve">e </w:t>
      </w:r>
      <w:r w:rsidR="00351703">
        <w:rPr>
          <w:rFonts w:ascii="Arial" w:hAnsi="Arial" w:cs="Arial"/>
          <w:sz w:val="22"/>
          <w:szCs w:val="22"/>
        </w:rPr>
        <w:t>the Scholar toward research independence.  Th</w:t>
      </w:r>
      <w:r>
        <w:rPr>
          <w:rFonts w:ascii="Arial" w:hAnsi="Arial" w:cs="Arial"/>
          <w:sz w:val="22"/>
          <w:szCs w:val="22"/>
        </w:rPr>
        <w:t xml:space="preserve">e </w:t>
      </w:r>
      <w:r w:rsidR="00351703">
        <w:rPr>
          <w:rFonts w:ascii="Arial" w:hAnsi="Arial" w:cs="Arial"/>
          <w:sz w:val="22"/>
          <w:szCs w:val="22"/>
        </w:rPr>
        <w:t>Mentoring Team will provide Scholars with the scientific and methodological expertise for each of their research projects.</w:t>
      </w:r>
    </w:p>
    <w:p w:rsidR="00351703" w:rsidRDefault="00385B95" w:rsidP="00351703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351703">
        <w:rPr>
          <w:rFonts w:ascii="Arial" w:hAnsi="Arial" w:cs="Arial"/>
          <w:sz w:val="22"/>
          <w:szCs w:val="22"/>
        </w:rPr>
        <w:t xml:space="preserve">elp the Scholar develop both hypotheses and research </w:t>
      </w:r>
      <w:r w:rsidR="00AA567F">
        <w:rPr>
          <w:rFonts w:ascii="Arial" w:hAnsi="Arial" w:cs="Arial"/>
          <w:sz w:val="22"/>
          <w:szCs w:val="22"/>
        </w:rPr>
        <w:t xml:space="preserve">proposals </w:t>
      </w:r>
      <w:r w:rsidR="00351703">
        <w:rPr>
          <w:rFonts w:ascii="Arial" w:hAnsi="Arial" w:cs="Arial"/>
          <w:sz w:val="22"/>
          <w:szCs w:val="22"/>
        </w:rPr>
        <w:t xml:space="preserve">by providing the initial "peer review" that helps </w:t>
      </w:r>
      <w:r w:rsidR="00AA567F">
        <w:rPr>
          <w:rFonts w:ascii="Arial" w:hAnsi="Arial" w:cs="Arial"/>
          <w:sz w:val="22"/>
          <w:szCs w:val="22"/>
        </w:rPr>
        <w:t xml:space="preserve">assess </w:t>
      </w:r>
      <w:r w:rsidR="00351703">
        <w:rPr>
          <w:rFonts w:ascii="Arial" w:hAnsi="Arial" w:cs="Arial"/>
          <w:sz w:val="22"/>
          <w:szCs w:val="22"/>
        </w:rPr>
        <w:t>the scientific</w:t>
      </w:r>
      <w:r w:rsidR="007E6CCB">
        <w:rPr>
          <w:rFonts w:ascii="Arial" w:hAnsi="Arial" w:cs="Arial"/>
          <w:sz w:val="22"/>
          <w:szCs w:val="22"/>
        </w:rPr>
        <w:t xml:space="preserve"> merit of all proposals; help</w:t>
      </w:r>
      <w:r w:rsidR="00351703">
        <w:rPr>
          <w:rFonts w:ascii="Arial" w:hAnsi="Arial" w:cs="Arial"/>
          <w:sz w:val="22"/>
          <w:szCs w:val="22"/>
        </w:rPr>
        <w:t xml:space="preserve"> the Scholar to obtain appropriate interdisciplin</w:t>
      </w:r>
      <w:r w:rsidR="007E6CCB">
        <w:rPr>
          <w:rFonts w:ascii="Arial" w:hAnsi="Arial" w:cs="Arial"/>
          <w:sz w:val="22"/>
          <w:szCs w:val="22"/>
        </w:rPr>
        <w:t>ary consultations; and assist</w:t>
      </w:r>
      <w:r w:rsidR="00351703">
        <w:rPr>
          <w:rFonts w:ascii="Arial" w:hAnsi="Arial" w:cs="Arial"/>
          <w:sz w:val="22"/>
          <w:szCs w:val="22"/>
        </w:rPr>
        <w:t xml:space="preserve"> with </w:t>
      </w:r>
      <w:r w:rsidR="007E6CCB">
        <w:rPr>
          <w:rFonts w:ascii="Arial" w:hAnsi="Arial" w:cs="Arial"/>
          <w:sz w:val="22"/>
          <w:szCs w:val="22"/>
        </w:rPr>
        <w:t xml:space="preserve">relevant </w:t>
      </w:r>
      <w:r w:rsidR="00351703">
        <w:rPr>
          <w:rFonts w:ascii="Arial" w:hAnsi="Arial" w:cs="Arial"/>
          <w:sz w:val="22"/>
          <w:szCs w:val="22"/>
        </w:rPr>
        <w:t xml:space="preserve">phases of grant preparation and the development of effective presentations and publications.  </w:t>
      </w:r>
    </w:p>
    <w:p w:rsidR="00351703" w:rsidRDefault="00E56B25" w:rsidP="00351703">
      <w:pPr>
        <w:numPr>
          <w:ilvl w:val="0"/>
          <w:numId w:val="1"/>
        </w:numPr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51703">
        <w:rPr>
          <w:rFonts w:ascii="Arial" w:hAnsi="Arial" w:cs="Arial"/>
          <w:sz w:val="22"/>
          <w:szCs w:val="22"/>
        </w:rPr>
        <w:t>ttend meetings and seminars at which the Scholar is presenting</w:t>
      </w:r>
      <w:r w:rsidR="003969ED">
        <w:rPr>
          <w:rFonts w:ascii="Arial" w:hAnsi="Arial" w:cs="Arial"/>
          <w:sz w:val="22"/>
          <w:szCs w:val="22"/>
        </w:rPr>
        <w:t xml:space="preserve"> their work</w:t>
      </w:r>
      <w:r>
        <w:rPr>
          <w:rFonts w:ascii="Arial" w:hAnsi="Arial" w:cs="Arial"/>
          <w:sz w:val="22"/>
          <w:szCs w:val="22"/>
        </w:rPr>
        <w:t xml:space="preserve"> as their schedule allows</w:t>
      </w:r>
      <w:r w:rsidR="00351703">
        <w:rPr>
          <w:rFonts w:ascii="Arial" w:hAnsi="Arial" w:cs="Arial"/>
          <w:sz w:val="22"/>
          <w:szCs w:val="22"/>
        </w:rPr>
        <w:t>.</w:t>
      </w:r>
      <w:r w:rsidR="003969ED">
        <w:rPr>
          <w:rFonts w:ascii="Arial" w:hAnsi="Arial" w:cs="Arial"/>
          <w:sz w:val="22"/>
          <w:szCs w:val="22"/>
        </w:rPr>
        <w:t xml:space="preserve">  </w:t>
      </w:r>
    </w:p>
    <w:p w:rsidR="009610ED" w:rsidRDefault="00385B95" w:rsidP="00351703">
      <w:pPr>
        <w:numPr>
          <w:ilvl w:val="0"/>
          <w:numId w:val="1"/>
        </w:numPr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610ED">
        <w:rPr>
          <w:rFonts w:ascii="Arial" w:hAnsi="Arial" w:cs="Arial"/>
          <w:sz w:val="22"/>
          <w:szCs w:val="22"/>
        </w:rPr>
        <w:t xml:space="preserve">ork in conjunction with faculty from the KL2 Program for the benefit of the Scholar.  </w:t>
      </w:r>
    </w:p>
    <w:p w:rsidR="00351703" w:rsidRDefault="00385B95" w:rsidP="00351703">
      <w:pPr>
        <w:numPr>
          <w:ilvl w:val="0"/>
          <w:numId w:val="1"/>
        </w:numPr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E6CCB">
        <w:rPr>
          <w:rFonts w:ascii="Arial" w:hAnsi="Arial" w:cs="Arial"/>
          <w:sz w:val="22"/>
          <w:szCs w:val="22"/>
        </w:rPr>
        <w:t>ubmit information about the Scholar’s progress at the time of required pr</w:t>
      </w:r>
      <w:r w:rsidR="00E56B25">
        <w:rPr>
          <w:rFonts w:ascii="Arial" w:hAnsi="Arial" w:cs="Arial"/>
          <w:sz w:val="22"/>
          <w:szCs w:val="22"/>
        </w:rPr>
        <w:t>ogress reports by the NIH, or</w:t>
      </w:r>
      <w:r w:rsidR="007E6CCB">
        <w:rPr>
          <w:rFonts w:ascii="Arial" w:hAnsi="Arial" w:cs="Arial"/>
          <w:sz w:val="22"/>
          <w:szCs w:val="22"/>
        </w:rPr>
        <w:t xml:space="preserve"> respond to requests for information as part of the ongoing CTSA evaluation process.</w:t>
      </w:r>
      <w:r w:rsidR="003969ED">
        <w:rPr>
          <w:rFonts w:ascii="Arial" w:hAnsi="Arial" w:cs="Arial"/>
          <w:sz w:val="22"/>
          <w:szCs w:val="22"/>
        </w:rPr>
        <w:t xml:space="preserve">   </w:t>
      </w:r>
      <w:r w:rsidR="00351703">
        <w:rPr>
          <w:rFonts w:ascii="Arial" w:hAnsi="Arial" w:cs="Arial"/>
          <w:sz w:val="22"/>
          <w:szCs w:val="22"/>
        </w:rPr>
        <w:t xml:space="preserve"> </w:t>
      </w:r>
    </w:p>
    <w:p w:rsidR="007E6CCB" w:rsidRDefault="007E6CCB" w:rsidP="007E6CCB">
      <w:pPr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Mentees agree to:</w:t>
      </w:r>
    </w:p>
    <w:p w:rsidR="007E6CCB" w:rsidRDefault="007E6CCB" w:rsidP="007E6CCB">
      <w:pPr>
        <w:spacing w:before="100" w:beforeAutospacing="1" w:after="120"/>
        <w:rPr>
          <w:rFonts w:ascii="Arial" w:hAnsi="Arial" w:cs="Arial"/>
          <w:sz w:val="22"/>
          <w:szCs w:val="22"/>
        </w:rPr>
      </w:pPr>
      <w:r w:rsidRPr="007E6CC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Define their career goals and priorities and work with the mentoring team to determine appropriate milestones and timelines. </w:t>
      </w:r>
    </w:p>
    <w:p w:rsidR="007E6CCB" w:rsidRDefault="007E6CCB" w:rsidP="007E6CCB">
      <w:pPr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Identify</w:t>
      </w:r>
      <w:r w:rsidRPr="007E6CCB">
        <w:rPr>
          <w:rFonts w:ascii="Arial" w:hAnsi="Arial" w:cs="Arial"/>
          <w:sz w:val="22"/>
          <w:szCs w:val="22"/>
        </w:rPr>
        <w:t xml:space="preserve"> the most efficient method of communication with individual mentors and the mentoring team and to keep the mentoring team informed at regular intervals of their progress. </w:t>
      </w:r>
    </w:p>
    <w:p w:rsidR="003969ED" w:rsidRDefault="007E6CCB" w:rsidP="007E6CCB">
      <w:pPr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Maintain notes of communication with the mentoring team including formal meetings.</w:t>
      </w:r>
    </w:p>
    <w:p w:rsidR="007E6CCB" w:rsidRDefault="007E6CCB" w:rsidP="007E6CCB">
      <w:pPr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Inform the mentoring team of any </w:t>
      </w:r>
      <w:r w:rsidR="00385B95">
        <w:rPr>
          <w:rFonts w:ascii="Arial" w:hAnsi="Arial" w:cs="Arial"/>
          <w:sz w:val="22"/>
          <w:szCs w:val="22"/>
        </w:rPr>
        <w:t xml:space="preserve">challenges impacting </w:t>
      </w:r>
      <w:r>
        <w:rPr>
          <w:rFonts w:ascii="Arial" w:hAnsi="Arial" w:cs="Arial"/>
          <w:sz w:val="22"/>
          <w:szCs w:val="22"/>
        </w:rPr>
        <w:t xml:space="preserve">the </w:t>
      </w:r>
      <w:r w:rsidR="00385B95">
        <w:rPr>
          <w:rFonts w:ascii="Arial" w:hAnsi="Arial" w:cs="Arial"/>
          <w:sz w:val="22"/>
          <w:szCs w:val="22"/>
        </w:rPr>
        <w:t xml:space="preserve">agreed upon </w:t>
      </w:r>
      <w:r>
        <w:rPr>
          <w:rFonts w:ascii="Arial" w:hAnsi="Arial" w:cs="Arial"/>
          <w:sz w:val="22"/>
          <w:szCs w:val="22"/>
        </w:rPr>
        <w:t>research plan</w:t>
      </w:r>
      <w:r w:rsidR="00385B95">
        <w:rPr>
          <w:rFonts w:ascii="Arial" w:hAnsi="Arial" w:cs="Arial"/>
          <w:sz w:val="22"/>
          <w:szCs w:val="22"/>
        </w:rPr>
        <w:t xml:space="preserve"> or milestones</w:t>
      </w:r>
      <w:r>
        <w:rPr>
          <w:rFonts w:ascii="Arial" w:hAnsi="Arial" w:cs="Arial"/>
          <w:sz w:val="22"/>
          <w:szCs w:val="22"/>
        </w:rPr>
        <w:t>.</w:t>
      </w:r>
    </w:p>
    <w:p w:rsidR="007E6CCB" w:rsidRDefault="00385B95" w:rsidP="007E6CCB">
      <w:pPr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96A2C">
        <w:rPr>
          <w:rFonts w:ascii="Arial" w:hAnsi="Arial" w:cs="Arial"/>
          <w:sz w:val="22"/>
          <w:szCs w:val="22"/>
        </w:rPr>
        <w:t>. Agree to accept feedback from the mentoring team.</w:t>
      </w:r>
    </w:p>
    <w:p w:rsidR="009610ED" w:rsidRDefault="00385B95" w:rsidP="007E6CCB">
      <w:pPr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mentee and members of the mentoring team agree to:</w:t>
      </w:r>
    </w:p>
    <w:p w:rsidR="00385B95" w:rsidRDefault="00385B95" w:rsidP="00385B95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Develop:  (a) clearly delineated specific expectations of the substantive learning/research skills to be achieved by the Scholar; and (b) specific milestones and timelines for achieving the Scholar’s career development goals while on the KL2/BIRCWH.  </w:t>
      </w:r>
    </w:p>
    <w:p w:rsidR="00385B95" w:rsidRDefault="00385B95" w:rsidP="00385B95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Define an appropriate schedule for the frequency of meetings.  This plan should be included with the KL2/BIRCWH application and endorsed by each member of the Mentoring Team in their letters of support.   </w:t>
      </w:r>
    </w:p>
    <w:p w:rsidR="009610ED" w:rsidRDefault="00385B95" w:rsidP="00385B95">
      <w:pPr>
        <w:pStyle w:val="ListParagraph"/>
        <w:numPr>
          <w:ilvl w:val="0"/>
          <w:numId w:val="4"/>
        </w:numPr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</w:t>
      </w:r>
      <w:r w:rsidR="009610ED" w:rsidRPr="00385B95">
        <w:rPr>
          <w:rFonts w:ascii="Arial" w:hAnsi="Arial" w:cs="Arial"/>
          <w:sz w:val="22"/>
          <w:szCs w:val="22"/>
        </w:rPr>
        <w:t xml:space="preserve"> discussions confidential and respectful. </w:t>
      </w:r>
    </w:p>
    <w:p w:rsidR="006D75B5" w:rsidRDefault="006D75B5" w:rsidP="006D75B5">
      <w:pPr>
        <w:pStyle w:val="ListParagraph"/>
        <w:spacing w:before="100" w:beforeAutospacing="1" w:after="120"/>
        <w:rPr>
          <w:rFonts w:ascii="Arial" w:hAnsi="Arial" w:cs="Arial"/>
          <w:sz w:val="22"/>
          <w:szCs w:val="22"/>
        </w:rPr>
      </w:pPr>
    </w:p>
    <w:p w:rsidR="00385B95" w:rsidRPr="00385B95" w:rsidRDefault="00385B95" w:rsidP="00385B95">
      <w:pPr>
        <w:pStyle w:val="ListParagraph"/>
        <w:numPr>
          <w:ilvl w:val="0"/>
          <w:numId w:val="4"/>
        </w:numPr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Inform the KL2 or BIRCWH Program Leadership of changes to the research plan or other issues impacting the Scholar’s progress or change in composition of the mentoring team. </w:t>
      </w:r>
    </w:p>
    <w:p w:rsidR="009610ED" w:rsidRDefault="009610ED" w:rsidP="007E6CCB">
      <w:pPr>
        <w:spacing w:before="100" w:beforeAutospacing="1" w:after="120"/>
        <w:rPr>
          <w:rFonts w:ascii="Arial" w:hAnsi="Arial" w:cs="Arial"/>
          <w:sz w:val="22"/>
          <w:szCs w:val="22"/>
        </w:rPr>
      </w:pPr>
    </w:p>
    <w:p w:rsidR="00000B00" w:rsidRPr="00000B00" w:rsidRDefault="00000B00" w:rsidP="00000B0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If you agree to accept these responsibilities please </w:t>
      </w:r>
      <w:r w:rsidRPr="00000B00">
        <w:rPr>
          <w:rFonts w:ascii="Arial" w:hAnsi="Arial" w:cs="Arial"/>
          <w:b/>
          <w:color w:val="FF0000"/>
          <w:sz w:val="22"/>
          <w:szCs w:val="22"/>
        </w:rPr>
        <w:t>sign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and return </w:t>
      </w:r>
      <w:r w:rsidRPr="00000B00">
        <w:rPr>
          <w:rFonts w:ascii="Arial" w:hAnsi="Arial" w:cs="Arial"/>
          <w:b/>
          <w:color w:val="FF0000"/>
          <w:sz w:val="22"/>
          <w:szCs w:val="22"/>
        </w:rPr>
        <w:t>this document as a PDF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or in hard copy to:  </w:t>
      </w:r>
      <w:r w:rsidRPr="00000B00">
        <w:rPr>
          <w:rFonts w:ascii="Arial" w:hAnsi="Arial" w:cs="Arial"/>
          <w:b/>
          <w:color w:val="FF0000"/>
          <w:sz w:val="22"/>
          <w:szCs w:val="22"/>
        </w:rPr>
        <w:t xml:space="preserve">Susan Pusek at </w:t>
      </w:r>
      <w:hyperlink r:id="rId6" w:history="1">
        <w:r w:rsidRPr="00000B00">
          <w:rPr>
            <w:rStyle w:val="Hyperlink"/>
            <w:rFonts w:ascii="Arial" w:hAnsi="Arial" w:cs="Arial"/>
            <w:b/>
            <w:color w:val="FF0000"/>
            <w:sz w:val="22"/>
            <w:szCs w:val="22"/>
            <w:u w:val="none"/>
          </w:rPr>
          <w:t>susan_pusek@med.unc.edu</w:t>
        </w:r>
      </w:hyperlink>
      <w:r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 xml:space="preserve"> or </w:t>
      </w:r>
      <w:r w:rsidR="007B5FF4">
        <w:rPr>
          <w:rFonts w:ascii="Arial" w:hAnsi="Arial" w:cs="Arial"/>
          <w:b/>
          <w:color w:val="FF0000"/>
          <w:sz w:val="22"/>
          <w:szCs w:val="22"/>
        </w:rPr>
        <w:t xml:space="preserve">Room 223 TraCS Institute, </w:t>
      </w:r>
      <w:r w:rsidRPr="00000B00">
        <w:rPr>
          <w:rFonts w:ascii="Arial" w:hAnsi="Arial" w:cs="Arial"/>
          <w:b/>
          <w:color w:val="FF0000"/>
          <w:sz w:val="22"/>
          <w:szCs w:val="22"/>
        </w:rPr>
        <w:t xml:space="preserve">CB #7064. </w:t>
      </w:r>
      <w:r w:rsidRPr="00000B0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75B5" w:rsidRDefault="006D75B5" w:rsidP="00351703">
      <w:pPr>
        <w:pStyle w:val="NormalWeb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990"/>
        <w:gridCol w:w="4158"/>
      </w:tblGrid>
      <w:tr w:rsidR="006D75B5" w:rsidTr="00971675">
        <w:trPr>
          <w:trHeight w:val="1152"/>
        </w:trPr>
        <w:tc>
          <w:tcPr>
            <w:tcW w:w="5868" w:type="dxa"/>
            <w:tcBorders>
              <w:bottom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5B5" w:rsidTr="00971675">
        <w:trPr>
          <w:trHeight w:val="1152"/>
        </w:trPr>
        <w:tc>
          <w:tcPr>
            <w:tcW w:w="5868" w:type="dxa"/>
            <w:tcBorders>
              <w:top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5B5">
              <w:rPr>
                <w:rFonts w:ascii="Arial" w:hAnsi="Arial" w:cs="Arial"/>
                <w:sz w:val="22"/>
                <w:szCs w:val="22"/>
              </w:rPr>
              <w:t>Applicant/Scholar Signature</w:t>
            </w:r>
          </w:p>
        </w:tc>
        <w:tc>
          <w:tcPr>
            <w:tcW w:w="990" w:type="dxa"/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5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6D75B5" w:rsidTr="00971675">
        <w:trPr>
          <w:trHeight w:val="1152"/>
        </w:trPr>
        <w:tc>
          <w:tcPr>
            <w:tcW w:w="5868" w:type="dxa"/>
            <w:tcBorders>
              <w:bottom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5B5" w:rsidTr="00971675">
        <w:trPr>
          <w:trHeight w:val="1152"/>
        </w:trPr>
        <w:tc>
          <w:tcPr>
            <w:tcW w:w="5868" w:type="dxa"/>
            <w:tcBorders>
              <w:top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5B5">
              <w:rPr>
                <w:rFonts w:ascii="Arial" w:hAnsi="Arial" w:cs="Arial"/>
                <w:sz w:val="22"/>
                <w:szCs w:val="22"/>
              </w:rPr>
              <w:t>Mentor Signature</w:t>
            </w:r>
          </w:p>
        </w:tc>
        <w:tc>
          <w:tcPr>
            <w:tcW w:w="990" w:type="dxa"/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5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6D75B5" w:rsidTr="00971675">
        <w:trPr>
          <w:trHeight w:val="1152"/>
        </w:trPr>
        <w:tc>
          <w:tcPr>
            <w:tcW w:w="5868" w:type="dxa"/>
            <w:tcBorders>
              <w:bottom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5B5" w:rsidTr="00971675">
        <w:trPr>
          <w:trHeight w:val="1152"/>
        </w:trPr>
        <w:tc>
          <w:tcPr>
            <w:tcW w:w="5868" w:type="dxa"/>
            <w:tcBorders>
              <w:top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5B5">
              <w:rPr>
                <w:rFonts w:ascii="Arial" w:hAnsi="Arial" w:cs="Arial"/>
                <w:sz w:val="22"/>
                <w:szCs w:val="22"/>
              </w:rPr>
              <w:t>Mentor Signature</w:t>
            </w:r>
          </w:p>
        </w:tc>
        <w:tc>
          <w:tcPr>
            <w:tcW w:w="990" w:type="dxa"/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5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6D75B5" w:rsidTr="00971675">
        <w:trPr>
          <w:trHeight w:val="1152"/>
        </w:trPr>
        <w:tc>
          <w:tcPr>
            <w:tcW w:w="5868" w:type="dxa"/>
            <w:tcBorders>
              <w:bottom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5B5" w:rsidTr="00971675">
        <w:trPr>
          <w:trHeight w:val="1152"/>
        </w:trPr>
        <w:tc>
          <w:tcPr>
            <w:tcW w:w="5868" w:type="dxa"/>
            <w:tcBorders>
              <w:top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5B5">
              <w:rPr>
                <w:rFonts w:ascii="Arial" w:hAnsi="Arial" w:cs="Arial"/>
                <w:sz w:val="22"/>
                <w:szCs w:val="22"/>
              </w:rPr>
              <w:t>Mentor Signature</w:t>
            </w:r>
          </w:p>
        </w:tc>
        <w:tc>
          <w:tcPr>
            <w:tcW w:w="990" w:type="dxa"/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6D75B5" w:rsidRPr="006D75B5" w:rsidRDefault="006D75B5" w:rsidP="006D75B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5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6D75B5" w:rsidRDefault="006D75B5" w:rsidP="00351703">
      <w:pPr>
        <w:pStyle w:val="NormalWeb"/>
      </w:pPr>
      <w:bookmarkStart w:id="1" w:name="_GoBack"/>
      <w:bookmarkEnd w:id="1"/>
    </w:p>
    <w:sectPr w:rsidR="006D75B5" w:rsidSect="007B5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79F"/>
    <w:multiLevelType w:val="multilevel"/>
    <w:tmpl w:val="0DEA4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FB5934"/>
    <w:multiLevelType w:val="hybridMultilevel"/>
    <w:tmpl w:val="D7DC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35D"/>
    <w:multiLevelType w:val="hybridMultilevel"/>
    <w:tmpl w:val="1EE0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065B9"/>
    <w:multiLevelType w:val="hybridMultilevel"/>
    <w:tmpl w:val="E56E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03"/>
    <w:rsid w:val="00000B00"/>
    <w:rsid w:val="0005501B"/>
    <w:rsid w:val="00351703"/>
    <w:rsid w:val="00385B95"/>
    <w:rsid w:val="003969ED"/>
    <w:rsid w:val="0040412B"/>
    <w:rsid w:val="00436841"/>
    <w:rsid w:val="00576899"/>
    <w:rsid w:val="006719BF"/>
    <w:rsid w:val="0068629C"/>
    <w:rsid w:val="006D75B5"/>
    <w:rsid w:val="007B5FF4"/>
    <w:rsid w:val="007E6CCB"/>
    <w:rsid w:val="009610ED"/>
    <w:rsid w:val="00971675"/>
    <w:rsid w:val="009B5801"/>
    <w:rsid w:val="00AA567F"/>
    <w:rsid w:val="00AC7658"/>
    <w:rsid w:val="00C96A2C"/>
    <w:rsid w:val="00D66DEB"/>
    <w:rsid w:val="00E56B25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170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517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B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B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B00"/>
    <w:pPr>
      <w:ind w:left="720"/>
      <w:contextualSpacing/>
    </w:pPr>
  </w:style>
  <w:style w:type="table" w:styleId="TableGrid">
    <w:name w:val="Table Grid"/>
    <w:basedOn w:val="TableNormal"/>
    <w:uiPriority w:val="59"/>
    <w:rsid w:val="006D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170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517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B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B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B00"/>
    <w:pPr>
      <w:ind w:left="720"/>
      <w:contextualSpacing/>
    </w:pPr>
  </w:style>
  <w:style w:type="table" w:styleId="TableGrid">
    <w:name w:val="Table Grid"/>
    <w:basedOn w:val="TableNormal"/>
    <w:uiPriority w:val="59"/>
    <w:rsid w:val="006D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_pusek@med.un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Nancy L</dc:creator>
  <cp:lastModifiedBy>Pusek, Susan N</cp:lastModifiedBy>
  <cp:revision>2</cp:revision>
  <dcterms:created xsi:type="dcterms:W3CDTF">2013-02-26T18:39:00Z</dcterms:created>
  <dcterms:modified xsi:type="dcterms:W3CDTF">2013-02-26T18:39:00Z</dcterms:modified>
</cp:coreProperties>
</file>